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A8482F" w:rsidRPr="00A8482F" w14:paraId="1DC811D8" w14:textId="77777777" w:rsidTr="00F342B3">
        <w:tc>
          <w:tcPr>
            <w:tcW w:w="3835" w:type="pct"/>
          </w:tcPr>
          <w:p w14:paraId="62EC7179" w14:textId="77777777" w:rsidR="00A8482F" w:rsidRPr="00A8482F" w:rsidRDefault="00A8482F" w:rsidP="00A8482F">
            <w:pPr>
              <w:rPr>
                <w:rFonts w:ascii="Arial" w:eastAsia="Malgun Gothic" w:hAnsi="Arial" w:cs="Times New Roman"/>
                <w:b/>
                <w:color w:val="19488C"/>
                <w:spacing w:val="20"/>
                <w:kern w:val="28"/>
                <w:szCs w:val="52"/>
              </w:rPr>
            </w:pPr>
            <w:r w:rsidRPr="00A8482F">
              <w:rPr>
                <w:rFonts w:ascii="Arial" w:eastAsia="Malgun Gothic" w:hAnsi="Arial" w:cs="Times New Roman"/>
                <w:b/>
                <w:color w:val="19488C"/>
                <w:spacing w:val="20"/>
                <w:kern w:val="28"/>
                <w:szCs w:val="52"/>
              </w:rPr>
              <w:t>Agreement</w:t>
            </w:r>
          </w:p>
        </w:tc>
        <w:tc>
          <w:tcPr>
            <w:tcW w:w="1165" w:type="pct"/>
          </w:tcPr>
          <w:p w14:paraId="23CA2A5E" w14:textId="77777777" w:rsidR="00A8482F" w:rsidRPr="00A8482F" w:rsidRDefault="00A8482F" w:rsidP="00A8482F">
            <w:pPr>
              <w:tabs>
                <w:tab w:val="left" w:pos="646"/>
              </w:tabs>
              <w:jc w:val="right"/>
              <w:rPr>
                <w:rFonts w:ascii="Calibri" w:eastAsia="Calibri" w:hAnsi="Calibri" w:cs="Arial"/>
                <w:sz w:val="20"/>
                <w:szCs w:val="20"/>
              </w:rPr>
            </w:pPr>
            <w:r w:rsidRPr="00A8482F">
              <w:rPr>
                <w:rFonts w:ascii="Calibri" w:eastAsia="Calibri" w:hAnsi="Calibri" w:cs="Arial"/>
                <w:noProof/>
                <w:sz w:val="20"/>
                <w:szCs w:val="20"/>
                <w:lang w:val="en-US"/>
              </w:rPr>
              <w:drawing>
                <wp:anchor distT="0" distB="0" distL="114300" distR="114300" simplePos="0" relativeHeight="251659264" behindDoc="1" locked="0" layoutInCell="1" allowOverlap="1" wp14:anchorId="57790006" wp14:editId="5802C93C">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8482F" w:rsidRPr="00A8482F" w14:paraId="5AC8768E" w14:textId="77777777" w:rsidTr="00A8482F">
        <w:trPr>
          <w:trHeight w:val="397"/>
        </w:trPr>
        <w:tc>
          <w:tcPr>
            <w:tcW w:w="3835" w:type="pct"/>
            <w:vAlign w:val="center"/>
          </w:tcPr>
          <w:p w14:paraId="1F616011" w14:textId="51620812" w:rsidR="00A8482F" w:rsidRPr="00A8482F" w:rsidRDefault="00A8482F" w:rsidP="00F73308">
            <w:pPr>
              <w:numPr>
                <w:ilvl w:val="1"/>
                <w:numId w:val="0"/>
              </w:numPr>
              <w:rPr>
                <w:rFonts w:ascii="Arial" w:eastAsia="Malgun Gothic" w:hAnsi="Arial" w:cs="Times New Roman"/>
                <w:iCs/>
                <w:color w:val="19488C"/>
                <w:spacing w:val="15"/>
                <w:sz w:val="22"/>
              </w:rPr>
            </w:pPr>
            <w:r w:rsidRPr="00A8482F">
              <w:rPr>
                <w:rFonts w:ascii="Arial" w:eastAsia="Malgun Gothic" w:hAnsi="Arial" w:cs="Times New Roman"/>
                <w:iCs/>
                <w:color w:val="19488C"/>
                <w:spacing w:val="15"/>
                <w:sz w:val="22"/>
              </w:rPr>
              <w:t>on access to online banking for legal entities</w:t>
            </w:r>
          </w:p>
        </w:tc>
        <w:tc>
          <w:tcPr>
            <w:tcW w:w="1165" w:type="pct"/>
            <w:vAlign w:val="bottom"/>
          </w:tcPr>
          <w:p w14:paraId="75AF226C" w14:textId="77777777" w:rsidR="00A8482F" w:rsidRPr="00A8482F" w:rsidRDefault="00A8482F" w:rsidP="00A8482F">
            <w:pPr>
              <w:jc w:val="right"/>
              <w:rPr>
                <w:rFonts w:ascii="Calibri" w:eastAsia="Calibri" w:hAnsi="Calibri" w:cs="Arial"/>
                <w:noProof/>
                <w:sz w:val="20"/>
                <w:szCs w:val="20"/>
                <w:lang w:eastAsia="is-IS"/>
              </w:rPr>
            </w:pPr>
          </w:p>
        </w:tc>
      </w:tr>
    </w:tbl>
    <w:p w14:paraId="148248DD" w14:textId="77777777" w:rsidR="00A8482F" w:rsidRPr="00537D94" w:rsidRDefault="00A8482F" w:rsidP="00B53081">
      <w:pPr>
        <w:rPr>
          <w:rStyle w:val="SubtleEmphasis"/>
          <w:sz w:val="10"/>
          <w:szCs w:val="16"/>
          <w:lang w:val="en-US"/>
        </w:rPr>
      </w:pPr>
    </w:p>
    <w:p w14:paraId="686667DB" w14:textId="77777777" w:rsidR="00B53081" w:rsidRPr="00AE1A76" w:rsidRDefault="00B53081" w:rsidP="00B53081">
      <w:pPr>
        <w:rPr>
          <w:rStyle w:val="SubtleEmphasis"/>
          <w:sz w:val="16"/>
          <w:szCs w:val="16"/>
          <w:lang w:val="en-US"/>
        </w:rPr>
      </w:pPr>
      <w:r w:rsidRPr="00AE1A76">
        <w:rPr>
          <w:rStyle w:val="SubtleEmphasis"/>
          <w:sz w:val="16"/>
          <w:szCs w:val="16"/>
          <w:lang w:val="en-US"/>
        </w:rPr>
        <w:t>Arion Bank hf. (also "the Bank”) and the legal entity/user named below hereby conclude the following agreement on access to Arion Online Banking (also "Online Banking”).</w:t>
      </w:r>
      <w:r>
        <w:rPr>
          <w:rStyle w:val="SubtleEmphasis"/>
          <w:sz w:val="16"/>
          <w:szCs w:val="16"/>
          <w:lang w:val="en-US"/>
        </w:rPr>
        <w:t xml:space="preserve"> </w:t>
      </w:r>
      <w:r w:rsidRPr="00AE1A76">
        <w:rPr>
          <w:rStyle w:val="SubtleEmphasis"/>
          <w:sz w:val="16"/>
          <w:szCs w:val="16"/>
          <w:lang w:val="en-US"/>
        </w:rPr>
        <w:t xml:space="preserve">By having access to Online </w:t>
      </w:r>
      <w:proofErr w:type="gramStart"/>
      <w:r w:rsidRPr="00AE1A76">
        <w:rPr>
          <w:rStyle w:val="SubtleEmphasis"/>
          <w:sz w:val="16"/>
          <w:szCs w:val="16"/>
          <w:lang w:val="en-US"/>
        </w:rPr>
        <w:t>Banking</w:t>
      </w:r>
      <w:proofErr w:type="gramEnd"/>
      <w:r w:rsidRPr="00AE1A76">
        <w:rPr>
          <w:rStyle w:val="SubtleEmphasis"/>
          <w:sz w:val="16"/>
          <w:szCs w:val="16"/>
          <w:lang w:val="en-US"/>
        </w:rPr>
        <w:t xml:space="preserve"> the customer can do all of their main banking online.</w:t>
      </w:r>
    </w:p>
    <w:p w14:paraId="686667DC" w14:textId="77777777" w:rsidR="00B53081" w:rsidRPr="00537D94" w:rsidRDefault="00B53081" w:rsidP="00B53081">
      <w:pPr>
        <w:ind w:right="78"/>
        <w:jc w:val="both"/>
        <w:rPr>
          <w:rFonts w:cstheme="minorHAnsi"/>
          <w:sz w:val="5"/>
          <w:szCs w:val="15"/>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76"/>
        <w:gridCol w:w="4072"/>
        <w:gridCol w:w="286"/>
        <w:gridCol w:w="2350"/>
      </w:tblGrid>
      <w:tr w:rsidR="00B53081" w:rsidRPr="00AE1A76" w14:paraId="686667E0" w14:textId="77777777" w:rsidTr="00557669">
        <w:tc>
          <w:tcPr>
            <w:tcW w:w="3664" w:type="pct"/>
            <w:gridSpan w:val="3"/>
            <w:tcBorders>
              <w:bottom w:val="single" w:sz="2" w:space="0" w:color="auto"/>
            </w:tcBorders>
          </w:tcPr>
          <w:p w14:paraId="686667DD" w14:textId="45DDA95C" w:rsidR="00B53081" w:rsidRPr="00AE1A76" w:rsidRDefault="009D6F52" w:rsidP="00557669">
            <w:pPr>
              <w:pStyle w:val="NoSpacing"/>
              <w:rPr>
                <w:rStyle w:val="SubtleEmphasis"/>
                <w:rFonts w:asciiTheme="minorHAnsi" w:hAnsiTheme="minorHAnsi" w:cstheme="minorHAnsi"/>
                <w:b/>
                <w:szCs w:val="18"/>
                <w:lang w:val="en-US"/>
              </w:rPr>
            </w:pPr>
            <w:r>
              <w:rPr>
                <w:rStyle w:val="SubtleEmphasis"/>
                <w:rFonts w:asciiTheme="minorHAnsi" w:hAnsiTheme="minorHAnsi" w:cstheme="minorHAnsi"/>
                <w:b/>
                <w:szCs w:val="18"/>
                <w:lang w:val="en-US"/>
              </w:rPr>
              <w:fldChar w:fldCharType="begin">
                <w:ffData>
                  <w:name w:val="NAFN1"/>
                  <w:enabled/>
                  <w:calcOnExit w:val="0"/>
                  <w:textInput/>
                </w:ffData>
              </w:fldChar>
            </w:r>
            <w:bookmarkStart w:id="0" w:name="NAFN1"/>
            <w:r>
              <w:rPr>
                <w:rStyle w:val="SubtleEmphasis"/>
                <w:rFonts w:asciiTheme="minorHAnsi" w:hAnsiTheme="minorHAnsi" w:cstheme="minorHAnsi"/>
                <w:b/>
                <w:szCs w:val="18"/>
                <w:lang w:val="en-US"/>
              </w:rPr>
              <w:instrText xml:space="preserve"> FORMTEXT </w:instrText>
            </w:r>
            <w:r>
              <w:rPr>
                <w:rStyle w:val="SubtleEmphasis"/>
                <w:rFonts w:asciiTheme="minorHAnsi" w:hAnsiTheme="minorHAnsi" w:cstheme="minorHAnsi"/>
                <w:b/>
                <w:szCs w:val="18"/>
                <w:lang w:val="en-US"/>
              </w:rPr>
            </w:r>
            <w:r>
              <w:rPr>
                <w:rStyle w:val="SubtleEmphasis"/>
                <w:rFonts w:asciiTheme="minorHAnsi" w:hAnsiTheme="minorHAnsi" w:cstheme="minorHAnsi"/>
                <w:b/>
                <w:szCs w:val="18"/>
                <w:lang w:val="en-US"/>
              </w:rPr>
              <w:fldChar w:fldCharType="separate"/>
            </w:r>
            <w:r>
              <w:rPr>
                <w:rStyle w:val="SubtleEmphasis"/>
                <w:rFonts w:asciiTheme="minorHAnsi" w:hAnsiTheme="minorHAnsi" w:cstheme="minorHAnsi"/>
                <w:b/>
                <w:noProof/>
                <w:szCs w:val="18"/>
                <w:lang w:val="en-US"/>
              </w:rPr>
              <w:t> </w:t>
            </w:r>
            <w:r>
              <w:rPr>
                <w:rStyle w:val="SubtleEmphasis"/>
                <w:rFonts w:asciiTheme="minorHAnsi" w:hAnsiTheme="minorHAnsi" w:cstheme="minorHAnsi"/>
                <w:b/>
                <w:noProof/>
                <w:szCs w:val="18"/>
                <w:lang w:val="en-US"/>
              </w:rPr>
              <w:t> </w:t>
            </w:r>
            <w:r>
              <w:rPr>
                <w:rStyle w:val="SubtleEmphasis"/>
                <w:rFonts w:asciiTheme="minorHAnsi" w:hAnsiTheme="minorHAnsi" w:cstheme="minorHAnsi"/>
                <w:b/>
                <w:noProof/>
                <w:szCs w:val="18"/>
                <w:lang w:val="en-US"/>
              </w:rPr>
              <w:t> </w:t>
            </w:r>
            <w:r>
              <w:rPr>
                <w:rStyle w:val="SubtleEmphasis"/>
                <w:rFonts w:asciiTheme="minorHAnsi" w:hAnsiTheme="minorHAnsi" w:cstheme="minorHAnsi"/>
                <w:b/>
                <w:noProof/>
                <w:szCs w:val="18"/>
                <w:lang w:val="en-US"/>
              </w:rPr>
              <w:t> </w:t>
            </w:r>
            <w:r>
              <w:rPr>
                <w:rStyle w:val="SubtleEmphasis"/>
                <w:rFonts w:asciiTheme="minorHAnsi" w:hAnsiTheme="minorHAnsi" w:cstheme="minorHAnsi"/>
                <w:b/>
                <w:noProof/>
                <w:szCs w:val="18"/>
                <w:lang w:val="en-US"/>
              </w:rPr>
              <w:t> </w:t>
            </w:r>
            <w:r>
              <w:rPr>
                <w:rStyle w:val="SubtleEmphasis"/>
                <w:rFonts w:asciiTheme="minorHAnsi" w:hAnsiTheme="minorHAnsi" w:cstheme="minorHAnsi"/>
                <w:b/>
                <w:szCs w:val="18"/>
                <w:lang w:val="en-US"/>
              </w:rPr>
              <w:fldChar w:fldCharType="end"/>
            </w:r>
            <w:bookmarkEnd w:id="0"/>
          </w:p>
        </w:tc>
        <w:tc>
          <w:tcPr>
            <w:tcW w:w="145" w:type="pct"/>
          </w:tcPr>
          <w:p w14:paraId="686667DE" w14:textId="77777777" w:rsidR="00B53081" w:rsidRPr="00AE1A76" w:rsidRDefault="00B53081" w:rsidP="00557669">
            <w:pPr>
              <w:pStyle w:val="NoSpacing"/>
              <w:rPr>
                <w:rStyle w:val="SubtleEmphasis"/>
                <w:rFonts w:asciiTheme="minorHAnsi" w:hAnsiTheme="minorHAnsi" w:cstheme="minorHAnsi"/>
                <w:b/>
                <w:szCs w:val="18"/>
                <w:lang w:val="en-US"/>
              </w:rPr>
            </w:pPr>
          </w:p>
        </w:tc>
        <w:tc>
          <w:tcPr>
            <w:tcW w:w="1191" w:type="pct"/>
            <w:tcBorders>
              <w:bottom w:val="single" w:sz="2" w:space="0" w:color="auto"/>
            </w:tcBorders>
          </w:tcPr>
          <w:p w14:paraId="686667DF" w14:textId="7575DAB5" w:rsidR="00B53081" w:rsidRPr="00AE1A76" w:rsidRDefault="009D6F52" w:rsidP="00557669">
            <w:pPr>
              <w:pStyle w:val="NoSpacing"/>
              <w:rPr>
                <w:rStyle w:val="SubtleEmphasis"/>
                <w:rFonts w:asciiTheme="minorHAnsi" w:hAnsiTheme="minorHAnsi" w:cstheme="minorHAnsi"/>
                <w:b/>
                <w:szCs w:val="18"/>
                <w:lang w:val="en-US"/>
              </w:rPr>
            </w:pPr>
            <w:r>
              <w:rPr>
                <w:rStyle w:val="SubtleEmphasis"/>
                <w:rFonts w:asciiTheme="minorHAnsi" w:hAnsiTheme="minorHAnsi" w:cstheme="minorHAnsi"/>
                <w:b/>
                <w:szCs w:val="18"/>
                <w:lang w:val="en-US"/>
              </w:rPr>
              <w:fldChar w:fldCharType="begin">
                <w:ffData>
                  <w:name w:val="KT1"/>
                  <w:enabled/>
                  <w:calcOnExit w:val="0"/>
                  <w:textInput>
                    <w:type w:val="number"/>
                    <w:maxLength w:val="11"/>
                    <w:format w:val="######-####"/>
                  </w:textInput>
                </w:ffData>
              </w:fldChar>
            </w:r>
            <w:bookmarkStart w:id="1" w:name="KT1"/>
            <w:r>
              <w:rPr>
                <w:rStyle w:val="SubtleEmphasis"/>
                <w:rFonts w:asciiTheme="minorHAnsi" w:hAnsiTheme="minorHAnsi" w:cstheme="minorHAnsi"/>
                <w:b/>
                <w:szCs w:val="18"/>
                <w:lang w:val="en-US"/>
              </w:rPr>
              <w:instrText xml:space="preserve"> FORMTEXT </w:instrText>
            </w:r>
            <w:r>
              <w:rPr>
                <w:rStyle w:val="SubtleEmphasis"/>
                <w:rFonts w:asciiTheme="minorHAnsi" w:hAnsiTheme="minorHAnsi" w:cstheme="minorHAnsi"/>
                <w:b/>
                <w:szCs w:val="18"/>
                <w:lang w:val="en-US"/>
              </w:rPr>
            </w:r>
            <w:r>
              <w:rPr>
                <w:rStyle w:val="SubtleEmphasis"/>
                <w:rFonts w:asciiTheme="minorHAnsi" w:hAnsiTheme="minorHAnsi" w:cstheme="minorHAnsi"/>
                <w:b/>
                <w:szCs w:val="18"/>
                <w:lang w:val="en-US"/>
              </w:rPr>
              <w:fldChar w:fldCharType="separate"/>
            </w:r>
            <w:r>
              <w:rPr>
                <w:rStyle w:val="SubtleEmphasis"/>
                <w:rFonts w:asciiTheme="minorHAnsi" w:hAnsiTheme="minorHAnsi" w:cstheme="minorHAnsi"/>
                <w:b/>
                <w:noProof/>
                <w:szCs w:val="18"/>
                <w:lang w:val="en-US"/>
              </w:rPr>
              <w:t> </w:t>
            </w:r>
            <w:r>
              <w:rPr>
                <w:rStyle w:val="SubtleEmphasis"/>
                <w:rFonts w:asciiTheme="minorHAnsi" w:hAnsiTheme="minorHAnsi" w:cstheme="minorHAnsi"/>
                <w:b/>
                <w:noProof/>
                <w:szCs w:val="18"/>
                <w:lang w:val="en-US"/>
              </w:rPr>
              <w:t> </w:t>
            </w:r>
            <w:r>
              <w:rPr>
                <w:rStyle w:val="SubtleEmphasis"/>
                <w:rFonts w:asciiTheme="minorHAnsi" w:hAnsiTheme="minorHAnsi" w:cstheme="minorHAnsi"/>
                <w:b/>
                <w:noProof/>
                <w:szCs w:val="18"/>
                <w:lang w:val="en-US"/>
              </w:rPr>
              <w:t> </w:t>
            </w:r>
            <w:r>
              <w:rPr>
                <w:rStyle w:val="SubtleEmphasis"/>
                <w:rFonts w:asciiTheme="minorHAnsi" w:hAnsiTheme="minorHAnsi" w:cstheme="minorHAnsi"/>
                <w:b/>
                <w:noProof/>
                <w:szCs w:val="18"/>
                <w:lang w:val="en-US"/>
              </w:rPr>
              <w:t> </w:t>
            </w:r>
            <w:r>
              <w:rPr>
                <w:rStyle w:val="SubtleEmphasis"/>
                <w:rFonts w:asciiTheme="minorHAnsi" w:hAnsiTheme="minorHAnsi" w:cstheme="minorHAnsi"/>
                <w:b/>
                <w:noProof/>
                <w:szCs w:val="18"/>
                <w:lang w:val="en-US"/>
              </w:rPr>
              <w:t> </w:t>
            </w:r>
            <w:r>
              <w:rPr>
                <w:rStyle w:val="SubtleEmphasis"/>
                <w:rFonts w:asciiTheme="minorHAnsi" w:hAnsiTheme="minorHAnsi" w:cstheme="minorHAnsi"/>
                <w:b/>
                <w:szCs w:val="18"/>
                <w:lang w:val="en-US"/>
              </w:rPr>
              <w:fldChar w:fldCharType="end"/>
            </w:r>
            <w:bookmarkEnd w:id="1"/>
          </w:p>
        </w:tc>
      </w:tr>
      <w:tr w:rsidR="00B53081" w:rsidRPr="00AE1A76" w14:paraId="686667E4" w14:textId="77777777" w:rsidTr="00557669">
        <w:tc>
          <w:tcPr>
            <w:tcW w:w="3664" w:type="pct"/>
            <w:gridSpan w:val="3"/>
            <w:tcBorders>
              <w:top w:val="single" w:sz="2" w:space="0" w:color="auto"/>
            </w:tcBorders>
          </w:tcPr>
          <w:p w14:paraId="686667E1" w14:textId="77777777" w:rsidR="00B53081" w:rsidRPr="00AE1A76" w:rsidRDefault="00B53081" w:rsidP="00557669">
            <w:pPr>
              <w:pStyle w:val="NoSpacing"/>
              <w:rPr>
                <w:rStyle w:val="Strong"/>
                <w:rFonts w:asciiTheme="minorHAnsi" w:hAnsiTheme="minorHAnsi" w:cstheme="minorHAnsi"/>
                <w:lang w:val="en-US"/>
              </w:rPr>
            </w:pPr>
            <w:r w:rsidRPr="00AE1A76">
              <w:rPr>
                <w:rStyle w:val="Strong"/>
                <w:rFonts w:asciiTheme="minorHAnsi" w:hAnsiTheme="minorHAnsi" w:cstheme="minorHAnsi"/>
                <w:lang w:val="en-US"/>
              </w:rPr>
              <w:t>Name</w:t>
            </w:r>
          </w:p>
        </w:tc>
        <w:tc>
          <w:tcPr>
            <w:tcW w:w="145" w:type="pct"/>
          </w:tcPr>
          <w:p w14:paraId="686667E2" w14:textId="77777777" w:rsidR="00B53081" w:rsidRPr="00AE1A76" w:rsidRDefault="00B53081" w:rsidP="00557669">
            <w:pPr>
              <w:pStyle w:val="NoSpacing"/>
              <w:rPr>
                <w:rStyle w:val="Strong"/>
                <w:rFonts w:asciiTheme="minorHAnsi" w:hAnsiTheme="minorHAnsi" w:cstheme="minorHAnsi"/>
                <w:lang w:val="en-US"/>
              </w:rPr>
            </w:pPr>
          </w:p>
        </w:tc>
        <w:tc>
          <w:tcPr>
            <w:tcW w:w="1191" w:type="pct"/>
            <w:tcBorders>
              <w:top w:val="single" w:sz="2" w:space="0" w:color="auto"/>
            </w:tcBorders>
          </w:tcPr>
          <w:p w14:paraId="686667E3" w14:textId="77777777" w:rsidR="00B53081" w:rsidRPr="00AE1A76" w:rsidRDefault="00B53081" w:rsidP="00557669">
            <w:pPr>
              <w:pStyle w:val="NoSpacing"/>
              <w:rPr>
                <w:rStyle w:val="Strong"/>
                <w:rFonts w:asciiTheme="minorHAnsi" w:hAnsiTheme="minorHAnsi" w:cstheme="minorHAnsi"/>
                <w:lang w:val="en-US"/>
              </w:rPr>
            </w:pPr>
            <w:r w:rsidRPr="00AE1A76">
              <w:rPr>
                <w:rStyle w:val="Strong"/>
                <w:rFonts w:asciiTheme="minorHAnsi" w:hAnsiTheme="minorHAnsi" w:cstheme="minorHAnsi"/>
                <w:lang w:val="en-US"/>
              </w:rPr>
              <w:t>ID.-No.</w:t>
            </w:r>
          </w:p>
        </w:tc>
      </w:tr>
      <w:tr w:rsidR="00B53081" w:rsidRPr="00AE1A76" w14:paraId="686667E8" w14:textId="77777777" w:rsidTr="00557669">
        <w:tc>
          <w:tcPr>
            <w:tcW w:w="3664" w:type="pct"/>
            <w:gridSpan w:val="3"/>
            <w:tcBorders>
              <w:bottom w:val="single" w:sz="2" w:space="0" w:color="auto"/>
            </w:tcBorders>
          </w:tcPr>
          <w:p w14:paraId="686667E5" w14:textId="4EF6E1D6" w:rsidR="00B53081" w:rsidRPr="00AE1A76" w:rsidRDefault="009D6F52" w:rsidP="00557669">
            <w:pPr>
              <w:pStyle w:val="NoSpacing"/>
              <w:rPr>
                <w:rStyle w:val="SubtleEmphasis"/>
                <w:rFonts w:asciiTheme="minorHAnsi" w:hAnsiTheme="minorHAnsi" w:cstheme="minorHAnsi"/>
                <w:lang w:val="en-US"/>
              </w:rPr>
            </w:pPr>
            <w:r>
              <w:rPr>
                <w:rStyle w:val="SubtleEmphasis"/>
                <w:rFonts w:asciiTheme="minorHAnsi" w:hAnsiTheme="minorHAnsi" w:cstheme="minorHAnsi"/>
                <w:lang w:val="en-US"/>
              </w:rPr>
              <w:fldChar w:fldCharType="begin">
                <w:ffData>
                  <w:name w:val="NETFANG"/>
                  <w:enabled/>
                  <w:calcOnExit w:val="0"/>
                  <w:textInput>
                    <w:maxLength w:val="45"/>
                  </w:textInput>
                </w:ffData>
              </w:fldChar>
            </w:r>
            <w:bookmarkStart w:id="2" w:name="NETFANG"/>
            <w:r>
              <w:rPr>
                <w:rStyle w:val="SubtleEmphasis"/>
                <w:rFonts w:asciiTheme="minorHAnsi" w:hAnsiTheme="minorHAnsi" w:cstheme="minorHAnsi"/>
                <w:lang w:val="en-US"/>
              </w:rPr>
              <w:instrText xml:space="preserve"> FORMTEXT </w:instrText>
            </w:r>
            <w:r>
              <w:rPr>
                <w:rStyle w:val="SubtleEmphasis"/>
                <w:rFonts w:asciiTheme="minorHAnsi" w:hAnsiTheme="minorHAnsi" w:cstheme="minorHAnsi"/>
                <w:lang w:val="en-US"/>
              </w:rPr>
            </w:r>
            <w:r>
              <w:rPr>
                <w:rStyle w:val="SubtleEmphasis"/>
                <w:rFonts w:asciiTheme="minorHAnsi" w:hAnsiTheme="minorHAnsi" w:cstheme="minorHAnsi"/>
                <w:lang w:val="en-US"/>
              </w:rPr>
              <w:fldChar w:fldCharType="separate"/>
            </w:r>
            <w:r>
              <w:rPr>
                <w:rStyle w:val="SubtleEmphasis"/>
                <w:rFonts w:asciiTheme="minorHAnsi" w:hAnsiTheme="minorHAnsi" w:cstheme="minorHAnsi"/>
                <w:noProof/>
                <w:lang w:val="en-US"/>
              </w:rPr>
              <w:t> </w:t>
            </w:r>
            <w:r>
              <w:rPr>
                <w:rStyle w:val="SubtleEmphasis"/>
                <w:rFonts w:asciiTheme="minorHAnsi" w:hAnsiTheme="minorHAnsi" w:cstheme="minorHAnsi"/>
                <w:noProof/>
                <w:lang w:val="en-US"/>
              </w:rPr>
              <w:t> </w:t>
            </w:r>
            <w:r>
              <w:rPr>
                <w:rStyle w:val="SubtleEmphasis"/>
                <w:rFonts w:asciiTheme="minorHAnsi" w:hAnsiTheme="minorHAnsi" w:cstheme="minorHAnsi"/>
                <w:noProof/>
                <w:lang w:val="en-US"/>
              </w:rPr>
              <w:t> </w:t>
            </w:r>
            <w:r>
              <w:rPr>
                <w:rStyle w:val="SubtleEmphasis"/>
                <w:rFonts w:asciiTheme="minorHAnsi" w:hAnsiTheme="minorHAnsi" w:cstheme="minorHAnsi"/>
                <w:noProof/>
                <w:lang w:val="en-US"/>
              </w:rPr>
              <w:t> </w:t>
            </w:r>
            <w:r>
              <w:rPr>
                <w:rStyle w:val="SubtleEmphasis"/>
                <w:rFonts w:asciiTheme="minorHAnsi" w:hAnsiTheme="minorHAnsi" w:cstheme="minorHAnsi"/>
                <w:noProof/>
                <w:lang w:val="en-US"/>
              </w:rPr>
              <w:t> </w:t>
            </w:r>
            <w:r>
              <w:rPr>
                <w:rStyle w:val="SubtleEmphasis"/>
                <w:rFonts w:asciiTheme="minorHAnsi" w:hAnsiTheme="minorHAnsi" w:cstheme="minorHAnsi"/>
                <w:lang w:val="en-US"/>
              </w:rPr>
              <w:fldChar w:fldCharType="end"/>
            </w:r>
            <w:bookmarkEnd w:id="2"/>
          </w:p>
        </w:tc>
        <w:tc>
          <w:tcPr>
            <w:tcW w:w="145" w:type="pct"/>
          </w:tcPr>
          <w:p w14:paraId="686667E6" w14:textId="77777777" w:rsidR="00B53081" w:rsidRPr="00AE1A76" w:rsidRDefault="00B53081" w:rsidP="00557669">
            <w:pPr>
              <w:pStyle w:val="NoSpacing"/>
              <w:rPr>
                <w:rStyle w:val="SubtleEmphasis"/>
                <w:rFonts w:asciiTheme="minorHAnsi" w:hAnsiTheme="minorHAnsi" w:cstheme="minorHAnsi"/>
                <w:lang w:val="en-US"/>
              </w:rPr>
            </w:pPr>
          </w:p>
        </w:tc>
        <w:tc>
          <w:tcPr>
            <w:tcW w:w="1191" w:type="pct"/>
            <w:tcBorders>
              <w:bottom w:val="single" w:sz="2" w:space="0" w:color="auto"/>
            </w:tcBorders>
          </w:tcPr>
          <w:p w14:paraId="686667E7" w14:textId="1209E64A" w:rsidR="00B53081" w:rsidRPr="00AE1A76" w:rsidRDefault="009D6F52" w:rsidP="00557669">
            <w:pPr>
              <w:pStyle w:val="NoSpacing"/>
              <w:rPr>
                <w:rStyle w:val="SubtleEmphasis"/>
                <w:rFonts w:asciiTheme="minorHAnsi" w:hAnsiTheme="minorHAnsi" w:cstheme="minorHAnsi"/>
                <w:lang w:val="en-US"/>
              </w:rPr>
            </w:pPr>
            <w:r>
              <w:rPr>
                <w:rStyle w:val="SubtleEmphasis"/>
                <w:rFonts w:asciiTheme="minorHAnsi" w:hAnsiTheme="minorHAnsi" w:cstheme="minorHAnsi"/>
                <w:lang w:val="en-US"/>
              </w:rPr>
              <w:fldChar w:fldCharType="begin">
                <w:ffData>
                  <w:name w:val="SIMI"/>
                  <w:enabled/>
                  <w:calcOnExit w:val="0"/>
                  <w:textInput/>
                </w:ffData>
              </w:fldChar>
            </w:r>
            <w:bookmarkStart w:id="3" w:name="SIMI"/>
            <w:r>
              <w:rPr>
                <w:rStyle w:val="SubtleEmphasis"/>
                <w:rFonts w:asciiTheme="minorHAnsi" w:hAnsiTheme="minorHAnsi" w:cstheme="minorHAnsi"/>
                <w:lang w:val="en-US"/>
              </w:rPr>
              <w:instrText xml:space="preserve"> FORMTEXT </w:instrText>
            </w:r>
            <w:r>
              <w:rPr>
                <w:rStyle w:val="SubtleEmphasis"/>
                <w:rFonts w:asciiTheme="minorHAnsi" w:hAnsiTheme="minorHAnsi" w:cstheme="minorHAnsi"/>
                <w:lang w:val="en-US"/>
              </w:rPr>
            </w:r>
            <w:r>
              <w:rPr>
                <w:rStyle w:val="SubtleEmphasis"/>
                <w:rFonts w:asciiTheme="minorHAnsi" w:hAnsiTheme="minorHAnsi" w:cstheme="minorHAnsi"/>
                <w:lang w:val="en-US"/>
              </w:rPr>
              <w:fldChar w:fldCharType="separate"/>
            </w:r>
            <w:r>
              <w:rPr>
                <w:rStyle w:val="SubtleEmphasis"/>
                <w:rFonts w:asciiTheme="minorHAnsi" w:hAnsiTheme="minorHAnsi" w:cstheme="minorHAnsi"/>
                <w:noProof/>
                <w:lang w:val="en-US"/>
              </w:rPr>
              <w:t> </w:t>
            </w:r>
            <w:r>
              <w:rPr>
                <w:rStyle w:val="SubtleEmphasis"/>
                <w:rFonts w:asciiTheme="minorHAnsi" w:hAnsiTheme="minorHAnsi" w:cstheme="minorHAnsi"/>
                <w:noProof/>
                <w:lang w:val="en-US"/>
              </w:rPr>
              <w:t> </w:t>
            </w:r>
            <w:r>
              <w:rPr>
                <w:rStyle w:val="SubtleEmphasis"/>
                <w:rFonts w:asciiTheme="minorHAnsi" w:hAnsiTheme="minorHAnsi" w:cstheme="minorHAnsi"/>
                <w:noProof/>
                <w:lang w:val="en-US"/>
              </w:rPr>
              <w:t> </w:t>
            </w:r>
            <w:r>
              <w:rPr>
                <w:rStyle w:val="SubtleEmphasis"/>
                <w:rFonts w:asciiTheme="minorHAnsi" w:hAnsiTheme="minorHAnsi" w:cstheme="minorHAnsi"/>
                <w:noProof/>
                <w:lang w:val="en-US"/>
              </w:rPr>
              <w:t> </w:t>
            </w:r>
            <w:r>
              <w:rPr>
                <w:rStyle w:val="SubtleEmphasis"/>
                <w:rFonts w:asciiTheme="minorHAnsi" w:hAnsiTheme="minorHAnsi" w:cstheme="minorHAnsi"/>
                <w:noProof/>
                <w:lang w:val="en-US"/>
              </w:rPr>
              <w:t> </w:t>
            </w:r>
            <w:r>
              <w:rPr>
                <w:rStyle w:val="SubtleEmphasis"/>
                <w:rFonts w:asciiTheme="minorHAnsi" w:hAnsiTheme="minorHAnsi" w:cstheme="minorHAnsi"/>
                <w:lang w:val="en-US"/>
              </w:rPr>
              <w:fldChar w:fldCharType="end"/>
            </w:r>
            <w:bookmarkEnd w:id="3"/>
          </w:p>
        </w:tc>
      </w:tr>
      <w:tr w:rsidR="00B53081" w:rsidRPr="00AE1A76" w14:paraId="686667EC" w14:textId="77777777" w:rsidTr="00276C09">
        <w:tc>
          <w:tcPr>
            <w:tcW w:w="3664" w:type="pct"/>
            <w:gridSpan w:val="3"/>
            <w:tcBorders>
              <w:top w:val="single" w:sz="2" w:space="0" w:color="auto"/>
            </w:tcBorders>
          </w:tcPr>
          <w:p w14:paraId="686667E9" w14:textId="77777777" w:rsidR="00B53081" w:rsidRPr="00AE1A76" w:rsidRDefault="00B53081" w:rsidP="00557669">
            <w:pPr>
              <w:pStyle w:val="NoSpacing"/>
              <w:rPr>
                <w:rStyle w:val="Strong"/>
                <w:rFonts w:asciiTheme="minorHAnsi" w:hAnsiTheme="minorHAnsi" w:cstheme="minorHAnsi"/>
                <w:lang w:val="en-US"/>
              </w:rPr>
            </w:pPr>
            <w:r w:rsidRPr="00AE1A76">
              <w:rPr>
                <w:rStyle w:val="Strong"/>
                <w:rFonts w:asciiTheme="minorHAnsi" w:hAnsiTheme="minorHAnsi" w:cstheme="minorHAnsi"/>
                <w:lang w:val="en-US"/>
              </w:rPr>
              <w:t>E-mail address</w:t>
            </w:r>
          </w:p>
        </w:tc>
        <w:tc>
          <w:tcPr>
            <w:tcW w:w="145" w:type="pct"/>
          </w:tcPr>
          <w:p w14:paraId="686667EA" w14:textId="77777777" w:rsidR="00B53081" w:rsidRPr="00AE1A76" w:rsidRDefault="00B53081" w:rsidP="00557669">
            <w:pPr>
              <w:pStyle w:val="NoSpacing"/>
              <w:rPr>
                <w:rStyle w:val="Strong"/>
                <w:rFonts w:asciiTheme="minorHAnsi" w:hAnsiTheme="minorHAnsi" w:cstheme="minorHAnsi"/>
                <w:lang w:val="en-US"/>
              </w:rPr>
            </w:pPr>
          </w:p>
        </w:tc>
        <w:tc>
          <w:tcPr>
            <w:tcW w:w="1191" w:type="pct"/>
          </w:tcPr>
          <w:p w14:paraId="686667EB" w14:textId="77777777" w:rsidR="00B53081" w:rsidRPr="00AE1A76" w:rsidRDefault="00B53081" w:rsidP="00557669">
            <w:pPr>
              <w:pStyle w:val="NoSpacing"/>
              <w:rPr>
                <w:rStyle w:val="Strong"/>
                <w:rFonts w:asciiTheme="minorHAnsi" w:hAnsiTheme="minorHAnsi" w:cstheme="minorHAnsi"/>
                <w:lang w:val="en-US"/>
              </w:rPr>
            </w:pPr>
            <w:r w:rsidRPr="00AE1A76">
              <w:rPr>
                <w:rStyle w:val="Strong"/>
                <w:rFonts w:asciiTheme="minorHAnsi" w:hAnsiTheme="minorHAnsi" w:cstheme="minorHAnsi"/>
                <w:lang w:val="en-US"/>
              </w:rPr>
              <w:t>Phone</w:t>
            </w:r>
          </w:p>
        </w:tc>
      </w:tr>
      <w:tr w:rsidR="00B53081" w:rsidRPr="00AE1A76" w14:paraId="686667F2" w14:textId="77777777" w:rsidTr="00276C09">
        <w:tc>
          <w:tcPr>
            <w:tcW w:w="1460" w:type="pct"/>
            <w:tcBorders>
              <w:bottom w:val="single" w:sz="2" w:space="0" w:color="auto"/>
            </w:tcBorders>
            <w:vAlign w:val="bottom"/>
          </w:tcPr>
          <w:p w14:paraId="686667ED" w14:textId="263D562D" w:rsidR="00B53081" w:rsidRPr="00AE1A76" w:rsidRDefault="009D6F52" w:rsidP="00557669">
            <w:pPr>
              <w:pStyle w:val="NoSpacing"/>
              <w:rPr>
                <w:rStyle w:val="Strong"/>
                <w:rFonts w:asciiTheme="minorHAnsi" w:hAnsiTheme="minorHAnsi" w:cstheme="minorHAnsi"/>
                <w:lang w:val="en-US"/>
              </w:rPr>
            </w:pPr>
            <w:r>
              <w:rPr>
                <w:rStyle w:val="SubtleEmphasis"/>
                <w:rFonts w:asciiTheme="minorHAnsi" w:hAnsiTheme="minorHAnsi" w:cstheme="minorHAnsi"/>
                <w:lang w:val="en-US"/>
              </w:rPr>
              <w:fldChar w:fldCharType="begin">
                <w:ffData>
                  <w:name w:val="REIKN_NR"/>
                  <w:enabled/>
                  <w:calcOnExit w:val="0"/>
                  <w:textInput>
                    <w:maxLength w:val="14"/>
                  </w:textInput>
                </w:ffData>
              </w:fldChar>
            </w:r>
            <w:bookmarkStart w:id="4" w:name="REIKN_NR"/>
            <w:r>
              <w:rPr>
                <w:rStyle w:val="SubtleEmphasis"/>
                <w:rFonts w:asciiTheme="minorHAnsi" w:hAnsiTheme="minorHAnsi" w:cstheme="minorHAnsi"/>
                <w:lang w:val="en-US"/>
              </w:rPr>
              <w:instrText xml:space="preserve"> FORMTEXT </w:instrText>
            </w:r>
            <w:r>
              <w:rPr>
                <w:rStyle w:val="SubtleEmphasis"/>
                <w:rFonts w:asciiTheme="minorHAnsi" w:hAnsiTheme="minorHAnsi" w:cstheme="minorHAnsi"/>
                <w:lang w:val="en-US"/>
              </w:rPr>
            </w:r>
            <w:r>
              <w:rPr>
                <w:rStyle w:val="SubtleEmphasis"/>
                <w:rFonts w:asciiTheme="minorHAnsi" w:hAnsiTheme="minorHAnsi" w:cstheme="minorHAnsi"/>
                <w:lang w:val="en-US"/>
              </w:rPr>
              <w:fldChar w:fldCharType="separate"/>
            </w:r>
            <w:r>
              <w:rPr>
                <w:rStyle w:val="SubtleEmphasis"/>
                <w:rFonts w:asciiTheme="minorHAnsi" w:hAnsiTheme="minorHAnsi" w:cstheme="minorHAnsi"/>
                <w:noProof/>
                <w:lang w:val="en-US"/>
              </w:rPr>
              <w:t> </w:t>
            </w:r>
            <w:r>
              <w:rPr>
                <w:rStyle w:val="SubtleEmphasis"/>
                <w:rFonts w:asciiTheme="minorHAnsi" w:hAnsiTheme="minorHAnsi" w:cstheme="minorHAnsi"/>
                <w:noProof/>
                <w:lang w:val="en-US"/>
              </w:rPr>
              <w:t> </w:t>
            </w:r>
            <w:r>
              <w:rPr>
                <w:rStyle w:val="SubtleEmphasis"/>
                <w:rFonts w:asciiTheme="minorHAnsi" w:hAnsiTheme="minorHAnsi" w:cstheme="minorHAnsi"/>
                <w:noProof/>
                <w:lang w:val="en-US"/>
              </w:rPr>
              <w:t> </w:t>
            </w:r>
            <w:r>
              <w:rPr>
                <w:rStyle w:val="SubtleEmphasis"/>
                <w:rFonts w:asciiTheme="minorHAnsi" w:hAnsiTheme="minorHAnsi" w:cstheme="minorHAnsi"/>
                <w:noProof/>
                <w:lang w:val="en-US"/>
              </w:rPr>
              <w:t> </w:t>
            </w:r>
            <w:r>
              <w:rPr>
                <w:rStyle w:val="SubtleEmphasis"/>
                <w:rFonts w:asciiTheme="minorHAnsi" w:hAnsiTheme="minorHAnsi" w:cstheme="minorHAnsi"/>
                <w:noProof/>
                <w:lang w:val="en-US"/>
              </w:rPr>
              <w:t> </w:t>
            </w:r>
            <w:r>
              <w:rPr>
                <w:rStyle w:val="SubtleEmphasis"/>
                <w:rFonts w:asciiTheme="minorHAnsi" w:hAnsiTheme="minorHAnsi" w:cstheme="minorHAnsi"/>
                <w:lang w:val="en-US"/>
              </w:rPr>
              <w:fldChar w:fldCharType="end"/>
            </w:r>
            <w:bookmarkEnd w:id="4"/>
          </w:p>
        </w:tc>
        <w:tc>
          <w:tcPr>
            <w:tcW w:w="140" w:type="pct"/>
            <w:vAlign w:val="bottom"/>
          </w:tcPr>
          <w:p w14:paraId="686667EE" w14:textId="77777777" w:rsidR="00B53081" w:rsidRPr="00AE1A76" w:rsidRDefault="00B53081" w:rsidP="00557669">
            <w:pPr>
              <w:pStyle w:val="NoSpacing"/>
              <w:rPr>
                <w:rStyle w:val="Strong"/>
                <w:rFonts w:asciiTheme="minorHAnsi" w:hAnsiTheme="minorHAnsi" w:cstheme="minorHAnsi"/>
                <w:lang w:val="en-US"/>
              </w:rPr>
            </w:pPr>
          </w:p>
        </w:tc>
        <w:tc>
          <w:tcPr>
            <w:tcW w:w="2063" w:type="pct"/>
            <w:vAlign w:val="bottom"/>
          </w:tcPr>
          <w:p w14:paraId="686667EF" w14:textId="293ECB50" w:rsidR="00B53081" w:rsidRPr="00AE1A76" w:rsidRDefault="00B53081" w:rsidP="005830F7">
            <w:pPr>
              <w:pStyle w:val="NoSpacing"/>
              <w:jc w:val="center"/>
              <w:rPr>
                <w:rStyle w:val="Strong"/>
                <w:rFonts w:asciiTheme="minorHAnsi" w:hAnsiTheme="minorHAnsi" w:cstheme="minorHAnsi"/>
                <w:lang w:val="en-US"/>
              </w:rPr>
            </w:pPr>
          </w:p>
        </w:tc>
        <w:tc>
          <w:tcPr>
            <w:tcW w:w="145" w:type="pct"/>
            <w:vAlign w:val="bottom"/>
          </w:tcPr>
          <w:p w14:paraId="686667F0" w14:textId="77777777" w:rsidR="00B53081" w:rsidRPr="00AE1A76" w:rsidRDefault="00B53081" w:rsidP="00557669">
            <w:pPr>
              <w:pStyle w:val="NoSpacing"/>
              <w:rPr>
                <w:rStyle w:val="Strong"/>
                <w:rFonts w:asciiTheme="minorHAnsi" w:hAnsiTheme="minorHAnsi" w:cstheme="minorHAnsi"/>
                <w:lang w:val="en-US"/>
              </w:rPr>
            </w:pPr>
          </w:p>
        </w:tc>
        <w:tc>
          <w:tcPr>
            <w:tcW w:w="1191" w:type="pct"/>
            <w:vAlign w:val="bottom"/>
          </w:tcPr>
          <w:p w14:paraId="686667F1" w14:textId="0C51628F" w:rsidR="00B53081" w:rsidRPr="00AE1A76" w:rsidRDefault="00B53081" w:rsidP="00557669">
            <w:pPr>
              <w:pStyle w:val="NoSpacing"/>
              <w:rPr>
                <w:rStyle w:val="Strong"/>
                <w:rFonts w:asciiTheme="minorHAnsi" w:hAnsiTheme="minorHAnsi" w:cstheme="minorHAnsi"/>
                <w:lang w:val="en-US"/>
              </w:rPr>
            </w:pPr>
          </w:p>
        </w:tc>
      </w:tr>
      <w:tr w:rsidR="00B53081" w:rsidRPr="00AE1A76" w14:paraId="686667F8" w14:textId="77777777" w:rsidTr="00276C09">
        <w:tc>
          <w:tcPr>
            <w:tcW w:w="1460" w:type="pct"/>
            <w:tcBorders>
              <w:top w:val="single" w:sz="2" w:space="0" w:color="auto"/>
            </w:tcBorders>
          </w:tcPr>
          <w:p w14:paraId="686667F3" w14:textId="77777777" w:rsidR="00B53081" w:rsidRPr="00AE1A76" w:rsidRDefault="00B53081" w:rsidP="00557669">
            <w:pPr>
              <w:pStyle w:val="NoSpacing"/>
              <w:rPr>
                <w:rStyle w:val="Strong"/>
                <w:rFonts w:asciiTheme="minorHAnsi" w:hAnsiTheme="minorHAnsi" w:cstheme="minorHAnsi"/>
                <w:lang w:val="en-US"/>
              </w:rPr>
            </w:pPr>
            <w:r w:rsidRPr="00AE1A76">
              <w:rPr>
                <w:rStyle w:val="Strong"/>
                <w:rFonts w:asciiTheme="minorHAnsi" w:hAnsiTheme="minorHAnsi" w:cstheme="minorHAnsi"/>
                <w:lang w:val="en-US"/>
              </w:rPr>
              <w:t>Debit account (Bank number – code- account number</w:t>
            </w:r>
          </w:p>
        </w:tc>
        <w:tc>
          <w:tcPr>
            <w:tcW w:w="140" w:type="pct"/>
          </w:tcPr>
          <w:p w14:paraId="686667F4" w14:textId="77777777" w:rsidR="00B53081" w:rsidRPr="00AE1A76" w:rsidRDefault="00B53081" w:rsidP="00557669">
            <w:pPr>
              <w:pStyle w:val="NoSpacing"/>
              <w:rPr>
                <w:rStyle w:val="Strong"/>
                <w:rFonts w:asciiTheme="minorHAnsi" w:hAnsiTheme="minorHAnsi" w:cstheme="minorHAnsi"/>
                <w:lang w:val="en-US"/>
              </w:rPr>
            </w:pPr>
          </w:p>
        </w:tc>
        <w:tc>
          <w:tcPr>
            <w:tcW w:w="2063" w:type="pct"/>
          </w:tcPr>
          <w:p w14:paraId="686667F5" w14:textId="36553512" w:rsidR="00B53081" w:rsidRPr="00955C6A" w:rsidRDefault="00955C6A" w:rsidP="00955C6A">
            <w:pPr>
              <w:pStyle w:val="NoSpacing"/>
              <w:rPr>
                <w:rStyle w:val="Strong"/>
                <w:rFonts w:asciiTheme="minorHAnsi" w:hAnsiTheme="minorHAnsi" w:cstheme="minorHAnsi"/>
                <w:b/>
                <w:lang w:val="en-US"/>
              </w:rPr>
            </w:pPr>
            <w:r w:rsidRPr="00955C6A">
              <w:rPr>
                <w:rStyle w:val="Strong"/>
                <w:rFonts w:cstheme="minorHAnsi"/>
                <w:b/>
                <w:lang w:val="en-US"/>
              </w:rPr>
              <w:t>*</w:t>
            </w:r>
            <w:r w:rsidRPr="00955C6A">
              <w:rPr>
                <w:rStyle w:val="Strong"/>
                <w:rFonts w:asciiTheme="minorHAnsi" w:hAnsiTheme="minorHAnsi" w:cstheme="minorHAnsi"/>
                <w:b/>
                <w:lang w:val="en-US"/>
              </w:rPr>
              <w:t xml:space="preserve"> The empl. mobile number will be registered as a back up.</w:t>
            </w:r>
          </w:p>
        </w:tc>
        <w:tc>
          <w:tcPr>
            <w:tcW w:w="145" w:type="pct"/>
          </w:tcPr>
          <w:p w14:paraId="686667F6" w14:textId="77777777" w:rsidR="00B53081" w:rsidRPr="00AE1A76" w:rsidRDefault="00B53081" w:rsidP="00557669">
            <w:pPr>
              <w:pStyle w:val="NoSpacing"/>
              <w:rPr>
                <w:rStyle w:val="Strong"/>
                <w:rFonts w:asciiTheme="minorHAnsi" w:hAnsiTheme="minorHAnsi" w:cstheme="minorHAnsi"/>
                <w:lang w:val="en-US"/>
              </w:rPr>
            </w:pPr>
          </w:p>
        </w:tc>
        <w:tc>
          <w:tcPr>
            <w:tcW w:w="1191" w:type="pct"/>
          </w:tcPr>
          <w:p w14:paraId="686667F7" w14:textId="634687E9" w:rsidR="00B53081" w:rsidRPr="00AE1A76" w:rsidRDefault="00B53081" w:rsidP="00557669">
            <w:pPr>
              <w:pStyle w:val="NoSpacing"/>
              <w:rPr>
                <w:rStyle w:val="Strong"/>
                <w:rFonts w:asciiTheme="minorHAnsi" w:hAnsiTheme="minorHAnsi" w:cstheme="minorHAnsi"/>
                <w:lang w:val="en-US"/>
              </w:rPr>
            </w:pPr>
          </w:p>
        </w:tc>
      </w:tr>
    </w:tbl>
    <w:p w14:paraId="686667F9" w14:textId="77777777" w:rsidR="00B53081" w:rsidRPr="00AE1A76" w:rsidRDefault="00B53081" w:rsidP="00B53081">
      <w:pPr>
        <w:pStyle w:val="NoSpacing"/>
        <w:rPr>
          <w:rStyle w:val="SubtleEmphasis"/>
          <w:rFonts w:asciiTheme="minorHAnsi" w:hAnsiTheme="minorHAnsi" w:cstheme="minorHAnsi"/>
          <w:sz w:val="10"/>
          <w:szCs w:val="10"/>
          <w:lang w:val="en-US"/>
        </w:rPr>
      </w:pPr>
    </w:p>
    <w:p w14:paraId="686667FA" w14:textId="77777777" w:rsidR="00B53081" w:rsidRPr="00AE1A76" w:rsidRDefault="00B53081" w:rsidP="00B53081">
      <w:pPr>
        <w:rPr>
          <w:rStyle w:val="SubtleEmphasis"/>
          <w:rFonts w:asciiTheme="minorHAnsi" w:hAnsiTheme="minorHAnsi" w:cstheme="minorHAnsi"/>
          <w:lang w:val="en-US"/>
        </w:rPr>
      </w:pPr>
      <w:r w:rsidRPr="00AE1A76">
        <w:rPr>
          <w:rStyle w:val="SubtleEmphasis"/>
          <w:rFonts w:asciiTheme="minorHAnsi" w:hAnsiTheme="minorHAnsi" w:cstheme="minorHAnsi"/>
          <w:lang w:val="en-US"/>
        </w:rPr>
        <w:t>The above power of attorney will gain access to the online account of the legal entity/user as specified below.</w:t>
      </w:r>
    </w:p>
    <w:p w14:paraId="686667FB" w14:textId="77777777" w:rsidR="00B53081" w:rsidRPr="00AE1A76" w:rsidRDefault="00B53081" w:rsidP="00B53081">
      <w:pPr>
        <w:rPr>
          <w:rStyle w:val="SubtleEmphasis"/>
          <w:rFonts w:asciiTheme="minorHAnsi" w:hAnsiTheme="minorHAnsi" w:cstheme="minorHAnsi"/>
          <w:sz w:val="10"/>
          <w:szCs w:val="10"/>
          <w:lang w:val="en-US"/>
        </w:rPr>
      </w:pPr>
    </w:p>
    <w:tbl>
      <w:tblPr>
        <w:tblStyle w:val="TableGrid"/>
        <w:tblW w:w="5000" w:type="pct"/>
        <w:tblLook w:val="04A0" w:firstRow="1" w:lastRow="0" w:firstColumn="1" w:lastColumn="0" w:noHBand="0" w:noVBand="1"/>
      </w:tblPr>
      <w:tblGrid>
        <w:gridCol w:w="2830"/>
        <w:gridCol w:w="1561"/>
        <w:gridCol w:w="1705"/>
        <w:gridCol w:w="2550"/>
        <w:gridCol w:w="1208"/>
      </w:tblGrid>
      <w:tr w:rsidR="00276C09" w:rsidRPr="00F17611" w14:paraId="37130050" w14:textId="77777777" w:rsidTr="002776BC">
        <w:tc>
          <w:tcPr>
            <w:tcW w:w="1436" w:type="pct"/>
            <w:shd w:val="pct5" w:color="auto" w:fill="auto"/>
          </w:tcPr>
          <w:p w14:paraId="087142B8" w14:textId="2E0AD884" w:rsidR="00276C09" w:rsidRPr="00F17611" w:rsidRDefault="00276C09" w:rsidP="002776BC">
            <w:pPr>
              <w:pStyle w:val="NoSpacing"/>
              <w:rPr>
                <w:rStyle w:val="SubtleEmphasis"/>
                <w:sz w:val="16"/>
                <w:szCs w:val="16"/>
              </w:rPr>
            </w:pPr>
            <w:bookmarkStart w:id="5" w:name="_Hlk59006495"/>
            <w:r>
              <w:rPr>
                <w:rStyle w:val="SubtleEmphasis"/>
                <w:sz w:val="16"/>
                <w:szCs w:val="16"/>
              </w:rPr>
              <w:t>Employee‘s name</w:t>
            </w:r>
          </w:p>
        </w:tc>
        <w:tc>
          <w:tcPr>
            <w:tcW w:w="792" w:type="pct"/>
            <w:shd w:val="pct5" w:color="auto" w:fill="auto"/>
          </w:tcPr>
          <w:p w14:paraId="7C193141" w14:textId="5C123A2F" w:rsidR="00276C09" w:rsidRPr="00F17611" w:rsidRDefault="00276C09" w:rsidP="002776BC">
            <w:pPr>
              <w:pStyle w:val="NoSpacing"/>
              <w:rPr>
                <w:rStyle w:val="SubtleEmphasis"/>
                <w:sz w:val="16"/>
                <w:szCs w:val="16"/>
              </w:rPr>
            </w:pPr>
            <w:r>
              <w:rPr>
                <w:rStyle w:val="SubtleEmphasis"/>
                <w:sz w:val="16"/>
                <w:szCs w:val="16"/>
              </w:rPr>
              <w:t>Employee‘s ID-No.</w:t>
            </w:r>
          </w:p>
        </w:tc>
        <w:tc>
          <w:tcPr>
            <w:tcW w:w="865" w:type="pct"/>
            <w:shd w:val="pct5" w:color="auto" w:fill="auto"/>
          </w:tcPr>
          <w:p w14:paraId="6D839574" w14:textId="4602F2B0" w:rsidR="00276C09" w:rsidRPr="00F17611" w:rsidRDefault="00276C09" w:rsidP="002776BC">
            <w:pPr>
              <w:pStyle w:val="NoSpacing"/>
              <w:rPr>
                <w:rStyle w:val="SubtleEmphasis"/>
                <w:sz w:val="16"/>
                <w:szCs w:val="16"/>
              </w:rPr>
            </w:pPr>
            <w:r>
              <w:rPr>
                <w:rStyle w:val="SubtleEmphasis"/>
                <w:sz w:val="16"/>
                <w:szCs w:val="16"/>
              </w:rPr>
              <w:t>Employee‘s user name</w:t>
            </w:r>
          </w:p>
        </w:tc>
        <w:tc>
          <w:tcPr>
            <w:tcW w:w="1294" w:type="pct"/>
            <w:shd w:val="pct5" w:color="auto" w:fill="auto"/>
          </w:tcPr>
          <w:p w14:paraId="6C09734E" w14:textId="14AE0B2D" w:rsidR="00276C09" w:rsidRDefault="00276C09" w:rsidP="002776BC">
            <w:pPr>
              <w:pStyle w:val="NoSpacing"/>
              <w:rPr>
                <w:rStyle w:val="SubtleEmphasis"/>
                <w:sz w:val="16"/>
                <w:szCs w:val="16"/>
              </w:rPr>
            </w:pPr>
            <w:r>
              <w:rPr>
                <w:rStyle w:val="SubtleEmphasis"/>
                <w:sz w:val="16"/>
                <w:szCs w:val="16"/>
              </w:rPr>
              <w:t>Employee‘s mail-address.</w:t>
            </w:r>
          </w:p>
        </w:tc>
        <w:tc>
          <w:tcPr>
            <w:tcW w:w="613" w:type="pct"/>
            <w:shd w:val="pct5" w:color="auto" w:fill="auto"/>
          </w:tcPr>
          <w:p w14:paraId="41997464" w14:textId="56B6E045" w:rsidR="00276C09" w:rsidRPr="00F17611" w:rsidRDefault="00276C09" w:rsidP="002776BC">
            <w:pPr>
              <w:pStyle w:val="NoSpacing"/>
              <w:rPr>
                <w:rStyle w:val="SubtleEmphasis"/>
                <w:sz w:val="16"/>
                <w:szCs w:val="16"/>
              </w:rPr>
            </w:pPr>
            <w:r>
              <w:rPr>
                <w:rStyle w:val="SubtleEmphasis"/>
                <w:sz w:val="16"/>
                <w:szCs w:val="16"/>
              </w:rPr>
              <w:t xml:space="preserve">Empl. </w:t>
            </w:r>
            <w:r w:rsidR="00955C6A">
              <w:rPr>
                <w:rStyle w:val="SubtleEmphasis"/>
                <w:sz w:val="16"/>
                <w:szCs w:val="16"/>
              </w:rPr>
              <w:t>mobile*</w:t>
            </w:r>
          </w:p>
        </w:tc>
      </w:tr>
      <w:tr w:rsidR="00276C09" w:rsidRPr="003E28D2" w14:paraId="24394EC7" w14:textId="77777777" w:rsidTr="002776BC">
        <w:tc>
          <w:tcPr>
            <w:tcW w:w="1436" w:type="pct"/>
          </w:tcPr>
          <w:p w14:paraId="6EFFCAB0" w14:textId="77777777" w:rsidR="00276C09" w:rsidRPr="003E28D2" w:rsidRDefault="00276C09" w:rsidP="002776BC">
            <w:pPr>
              <w:pStyle w:val="NoSpacing"/>
              <w:rPr>
                <w:rStyle w:val="SubtleEmphasis"/>
              </w:rPr>
            </w:pPr>
            <w:r>
              <w:rPr>
                <w:rStyle w:val="SubtleEmphasis"/>
              </w:rPr>
              <w:fldChar w:fldCharType="begin">
                <w:ffData>
                  <w:name w:val="NAFN2"/>
                  <w:enabled/>
                  <w:calcOnExit w:val="0"/>
                  <w:textInput/>
                </w:ffData>
              </w:fldChar>
            </w:r>
            <w:bookmarkStart w:id="6" w:name="NAFN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6"/>
          </w:p>
        </w:tc>
        <w:tc>
          <w:tcPr>
            <w:tcW w:w="792" w:type="pct"/>
          </w:tcPr>
          <w:p w14:paraId="660FA2AB" w14:textId="77777777" w:rsidR="00276C09" w:rsidRPr="003E28D2" w:rsidRDefault="00276C09" w:rsidP="002776BC">
            <w:pPr>
              <w:pStyle w:val="NoSpacing"/>
              <w:rPr>
                <w:rStyle w:val="SubtleEmphasis"/>
              </w:rPr>
            </w:pPr>
            <w:r>
              <w:rPr>
                <w:rStyle w:val="SubtleEmphasis"/>
              </w:rPr>
              <w:fldChar w:fldCharType="begin">
                <w:ffData>
                  <w:name w:val="KT2"/>
                  <w:enabled/>
                  <w:calcOnExit w:val="0"/>
                  <w:textInput>
                    <w:type w:val="number"/>
                    <w:maxLength w:val="11"/>
                    <w:format w:val="######-####"/>
                  </w:textInput>
                </w:ffData>
              </w:fldChar>
            </w:r>
            <w:bookmarkStart w:id="7" w:name="KT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7"/>
          </w:p>
        </w:tc>
        <w:bookmarkStart w:id="8" w:name="Text7"/>
        <w:tc>
          <w:tcPr>
            <w:tcW w:w="865" w:type="pct"/>
          </w:tcPr>
          <w:p w14:paraId="00E06725" w14:textId="77777777" w:rsidR="00276C09" w:rsidRPr="003E28D2" w:rsidRDefault="00276C09" w:rsidP="002776BC">
            <w:pPr>
              <w:pStyle w:val="NoSpacing"/>
              <w:rPr>
                <w:rStyle w:val="SubtleEmphasis"/>
              </w:rPr>
            </w:pPr>
            <w:r>
              <w:rPr>
                <w:rStyle w:val="SubtleEmphasis"/>
              </w:rPr>
              <w:fldChar w:fldCharType="begin">
                <w:ffData>
                  <w:name w:val="NOTNAFN_NB2"/>
                  <w:enabled/>
                  <w:calcOnExit w:val="0"/>
                  <w:textInput/>
                </w:ffData>
              </w:fldChar>
            </w:r>
            <w:bookmarkStart w:id="9" w:name="NOTNAFN_NB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9"/>
          </w:p>
        </w:tc>
        <w:tc>
          <w:tcPr>
            <w:tcW w:w="1294" w:type="pct"/>
          </w:tcPr>
          <w:p w14:paraId="3BE1B4EF" w14:textId="77777777" w:rsidR="00276C09" w:rsidRDefault="00276C09" w:rsidP="002776BC">
            <w:pPr>
              <w:pStyle w:val="NoSpacing"/>
              <w:rPr>
                <w:rStyle w:val="SubtleEmphasis"/>
              </w:rPr>
            </w:pPr>
            <w:r>
              <w:rPr>
                <w:rStyle w:val="SubtleEmphasis"/>
              </w:rPr>
              <w:fldChar w:fldCharType="begin">
                <w:ffData>
                  <w:name w:val="NETFANG2"/>
                  <w:enabled/>
                  <w:calcOnExit w:val="0"/>
                  <w:textInput/>
                </w:ffData>
              </w:fldChar>
            </w:r>
            <w:bookmarkStart w:id="10" w:name="NETFANG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0"/>
          </w:p>
        </w:tc>
        <w:bookmarkEnd w:id="8"/>
        <w:tc>
          <w:tcPr>
            <w:tcW w:w="613" w:type="pct"/>
          </w:tcPr>
          <w:p w14:paraId="5CE6FB08" w14:textId="77777777" w:rsidR="00276C09" w:rsidRPr="003E28D2" w:rsidRDefault="00276C09" w:rsidP="002776BC">
            <w:pPr>
              <w:pStyle w:val="NoSpacing"/>
              <w:rPr>
                <w:rStyle w:val="SubtleEmphasis"/>
              </w:rPr>
            </w:pPr>
            <w:r>
              <w:rPr>
                <w:rStyle w:val="SubtleEmphasis"/>
              </w:rPr>
              <w:fldChar w:fldCharType="begin">
                <w:ffData>
                  <w:name w:val="GSM2"/>
                  <w:enabled/>
                  <w:calcOnExit w:val="0"/>
                  <w:textInput>
                    <w:maxLength w:val="7"/>
                  </w:textInput>
                </w:ffData>
              </w:fldChar>
            </w:r>
            <w:bookmarkStart w:id="11" w:name="GSM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1"/>
          </w:p>
        </w:tc>
      </w:tr>
      <w:tr w:rsidR="00276C09" w:rsidRPr="003E28D2" w14:paraId="12C6B522" w14:textId="77777777" w:rsidTr="002776BC">
        <w:tc>
          <w:tcPr>
            <w:tcW w:w="1436" w:type="pct"/>
          </w:tcPr>
          <w:p w14:paraId="458FFF36" w14:textId="77777777" w:rsidR="00276C09" w:rsidRPr="003E28D2" w:rsidRDefault="00276C09" w:rsidP="002776BC">
            <w:pPr>
              <w:pStyle w:val="NoSpacing"/>
              <w:rPr>
                <w:rStyle w:val="SubtleEmphasis"/>
              </w:rPr>
            </w:pPr>
            <w:r>
              <w:rPr>
                <w:rStyle w:val="SubtleEmphasis"/>
              </w:rPr>
              <w:fldChar w:fldCharType="begin">
                <w:ffData>
                  <w:name w:val="NAFN3"/>
                  <w:enabled/>
                  <w:calcOnExit w:val="0"/>
                  <w:textInput/>
                </w:ffData>
              </w:fldChar>
            </w:r>
            <w:bookmarkStart w:id="12" w:name="NAFN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2"/>
          </w:p>
        </w:tc>
        <w:tc>
          <w:tcPr>
            <w:tcW w:w="792" w:type="pct"/>
          </w:tcPr>
          <w:p w14:paraId="403E8911" w14:textId="77777777" w:rsidR="00276C09" w:rsidRPr="003E28D2" w:rsidRDefault="00276C09" w:rsidP="002776BC">
            <w:pPr>
              <w:pStyle w:val="NoSpacing"/>
              <w:rPr>
                <w:rStyle w:val="SubtleEmphasis"/>
              </w:rPr>
            </w:pPr>
            <w:r>
              <w:rPr>
                <w:rStyle w:val="SubtleEmphasis"/>
              </w:rPr>
              <w:fldChar w:fldCharType="begin">
                <w:ffData>
                  <w:name w:val="KT3"/>
                  <w:enabled/>
                  <w:calcOnExit w:val="0"/>
                  <w:textInput>
                    <w:type w:val="number"/>
                    <w:maxLength w:val="11"/>
                    <w:format w:val="######-####"/>
                  </w:textInput>
                </w:ffData>
              </w:fldChar>
            </w:r>
            <w:bookmarkStart w:id="13" w:name="KT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3"/>
          </w:p>
        </w:tc>
        <w:bookmarkStart w:id="14" w:name="Text10"/>
        <w:tc>
          <w:tcPr>
            <w:tcW w:w="865" w:type="pct"/>
          </w:tcPr>
          <w:p w14:paraId="3A1D31D5" w14:textId="77777777" w:rsidR="00276C09" w:rsidRPr="003E28D2" w:rsidRDefault="00276C09" w:rsidP="002776BC">
            <w:pPr>
              <w:pStyle w:val="NoSpacing"/>
              <w:rPr>
                <w:rStyle w:val="SubtleEmphasis"/>
              </w:rPr>
            </w:pPr>
            <w:r>
              <w:rPr>
                <w:rStyle w:val="SubtleEmphasis"/>
              </w:rPr>
              <w:fldChar w:fldCharType="begin">
                <w:ffData>
                  <w:name w:val="NOTNAFN_NB3"/>
                  <w:enabled/>
                  <w:calcOnExit w:val="0"/>
                  <w:textInput/>
                </w:ffData>
              </w:fldChar>
            </w:r>
            <w:bookmarkStart w:id="15" w:name="NOTNAFN_NB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5"/>
          </w:p>
        </w:tc>
        <w:tc>
          <w:tcPr>
            <w:tcW w:w="1294" w:type="pct"/>
          </w:tcPr>
          <w:p w14:paraId="0D0D9E5C" w14:textId="77777777" w:rsidR="00276C09" w:rsidRDefault="00276C09" w:rsidP="002776BC">
            <w:pPr>
              <w:pStyle w:val="NoSpacing"/>
              <w:rPr>
                <w:rStyle w:val="SubtleEmphasis"/>
              </w:rPr>
            </w:pPr>
            <w:r>
              <w:rPr>
                <w:rStyle w:val="SubtleEmphasis"/>
              </w:rPr>
              <w:fldChar w:fldCharType="begin">
                <w:ffData>
                  <w:name w:val="NETFANG3"/>
                  <w:enabled/>
                  <w:calcOnExit w:val="0"/>
                  <w:textInput/>
                </w:ffData>
              </w:fldChar>
            </w:r>
            <w:bookmarkStart w:id="16" w:name="NETFANG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6"/>
          </w:p>
        </w:tc>
        <w:bookmarkEnd w:id="14"/>
        <w:tc>
          <w:tcPr>
            <w:tcW w:w="613" w:type="pct"/>
          </w:tcPr>
          <w:p w14:paraId="5E80EB10" w14:textId="77777777" w:rsidR="00276C09" w:rsidRPr="003E28D2" w:rsidRDefault="00276C09" w:rsidP="002776BC">
            <w:pPr>
              <w:pStyle w:val="NoSpacing"/>
              <w:rPr>
                <w:rStyle w:val="SubtleEmphasis"/>
              </w:rPr>
            </w:pPr>
            <w:r>
              <w:rPr>
                <w:rStyle w:val="SubtleEmphasis"/>
              </w:rPr>
              <w:fldChar w:fldCharType="begin">
                <w:ffData>
                  <w:name w:val="GSM3"/>
                  <w:enabled/>
                  <w:calcOnExit w:val="0"/>
                  <w:textInput>
                    <w:maxLength w:val="7"/>
                  </w:textInput>
                </w:ffData>
              </w:fldChar>
            </w:r>
            <w:bookmarkStart w:id="17" w:name="GSM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7"/>
          </w:p>
        </w:tc>
      </w:tr>
      <w:tr w:rsidR="00276C09" w:rsidRPr="003E28D2" w14:paraId="2280B52C" w14:textId="77777777" w:rsidTr="002776BC">
        <w:tc>
          <w:tcPr>
            <w:tcW w:w="1436" w:type="pct"/>
          </w:tcPr>
          <w:p w14:paraId="6C1F978A" w14:textId="77777777" w:rsidR="00276C09" w:rsidRPr="003E28D2" w:rsidRDefault="00276C09" w:rsidP="002776BC">
            <w:pPr>
              <w:pStyle w:val="NoSpacing"/>
              <w:rPr>
                <w:rStyle w:val="SubtleEmphasis"/>
              </w:rPr>
            </w:pPr>
            <w:r>
              <w:rPr>
                <w:rStyle w:val="SubtleEmphasis"/>
              </w:rPr>
              <w:fldChar w:fldCharType="begin">
                <w:ffData>
                  <w:name w:val="NAFN4"/>
                  <w:enabled/>
                  <w:calcOnExit w:val="0"/>
                  <w:textInput/>
                </w:ffData>
              </w:fldChar>
            </w:r>
            <w:bookmarkStart w:id="18" w:name="NAFN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8"/>
          </w:p>
        </w:tc>
        <w:tc>
          <w:tcPr>
            <w:tcW w:w="792" w:type="pct"/>
          </w:tcPr>
          <w:p w14:paraId="13058032" w14:textId="77777777" w:rsidR="00276C09" w:rsidRPr="003E28D2" w:rsidRDefault="00276C09" w:rsidP="002776BC">
            <w:pPr>
              <w:pStyle w:val="NoSpacing"/>
              <w:rPr>
                <w:rStyle w:val="SubtleEmphasis"/>
              </w:rPr>
            </w:pPr>
            <w:r>
              <w:rPr>
                <w:rStyle w:val="SubtleEmphasis"/>
              </w:rPr>
              <w:fldChar w:fldCharType="begin">
                <w:ffData>
                  <w:name w:val="KT4"/>
                  <w:enabled/>
                  <w:calcOnExit w:val="0"/>
                  <w:textInput>
                    <w:type w:val="number"/>
                    <w:maxLength w:val="11"/>
                    <w:format w:val="######-####"/>
                  </w:textInput>
                </w:ffData>
              </w:fldChar>
            </w:r>
            <w:bookmarkStart w:id="19" w:name="KT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9"/>
          </w:p>
        </w:tc>
        <w:bookmarkStart w:id="20" w:name="Text13"/>
        <w:tc>
          <w:tcPr>
            <w:tcW w:w="865" w:type="pct"/>
          </w:tcPr>
          <w:p w14:paraId="5513C9C4" w14:textId="77777777" w:rsidR="00276C09" w:rsidRPr="003E28D2" w:rsidRDefault="00276C09" w:rsidP="002776BC">
            <w:pPr>
              <w:pStyle w:val="NoSpacing"/>
              <w:rPr>
                <w:rStyle w:val="SubtleEmphasis"/>
              </w:rPr>
            </w:pPr>
            <w:r>
              <w:rPr>
                <w:rStyle w:val="SubtleEmphasis"/>
              </w:rPr>
              <w:fldChar w:fldCharType="begin">
                <w:ffData>
                  <w:name w:val="NOTNAFN_NB4"/>
                  <w:enabled/>
                  <w:calcOnExit w:val="0"/>
                  <w:textInput/>
                </w:ffData>
              </w:fldChar>
            </w:r>
            <w:bookmarkStart w:id="21" w:name="NOTNAFN_NB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1"/>
          </w:p>
        </w:tc>
        <w:tc>
          <w:tcPr>
            <w:tcW w:w="1294" w:type="pct"/>
          </w:tcPr>
          <w:p w14:paraId="7330489B" w14:textId="77777777" w:rsidR="00276C09" w:rsidRDefault="00276C09" w:rsidP="002776BC">
            <w:pPr>
              <w:pStyle w:val="NoSpacing"/>
              <w:rPr>
                <w:rStyle w:val="SubtleEmphasis"/>
              </w:rPr>
            </w:pPr>
            <w:r>
              <w:rPr>
                <w:rStyle w:val="SubtleEmphasis"/>
              </w:rPr>
              <w:fldChar w:fldCharType="begin">
                <w:ffData>
                  <w:name w:val="NETFANG4"/>
                  <w:enabled/>
                  <w:calcOnExit w:val="0"/>
                  <w:textInput/>
                </w:ffData>
              </w:fldChar>
            </w:r>
            <w:bookmarkStart w:id="22" w:name="NETFANG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2"/>
          </w:p>
        </w:tc>
        <w:bookmarkEnd w:id="20"/>
        <w:tc>
          <w:tcPr>
            <w:tcW w:w="613" w:type="pct"/>
          </w:tcPr>
          <w:p w14:paraId="1E5E4B6F" w14:textId="77777777" w:rsidR="00276C09" w:rsidRPr="003E28D2" w:rsidRDefault="00276C09" w:rsidP="002776BC">
            <w:pPr>
              <w:pStyle w:val="NoSpacing"/>
              <w:rPr>
                <w:rStyle w:val="SubtleEmphasis"/>
              </w:rPr>
            </w:pPr>
            <w:r>
              <w:rPr>
                <w:rStyle w:val="SubtleEmphasis"/>
              </w:rPr>
              <w:fldChar w:fldCharType="begin">
                <w:ffData>
                  <w:name w:val="GSM4"/>
                  <w:enabled/>
                  <w:calcOnExit w:val="0"/>
                  <w:textInput>
                    <w:maxLength w:val="7"/>
                  </w:textInput>
                </w:ffData>
              </w:fldChar>
            </w:r>
            <w:bookmarkStart w:id="23" w:name="GSM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3"/>
          </w:p>
        </w:tc>
      </w:tr>
      <w:tr w:rsidR="00276C09" w:rsidRPr="003E28D2" w14:paraId="60CD6324" w14:textId="77777777" w:rsidTr="002776BC">
        <w:tc>
          <w:tcPr>
            <w:tcW w:w="1436" w:type="pct"/>
          </w:tcPr>
          <w:p w14:paraId="3EB31647" w14:textId="77777777" w:rsidR="00276C09" w:rsidRPr="003E28D2" w:rsidRDefault="00276C09" w:rsidP="002776BC">
            <w:pPr>
              <w:pStyle w:val="NoSpacing"/>
              <w:rPr>
                <w:rStyle w:val="SubtleEmphasis"/>
              </w:rPr>
            </w:pPr>
            <w:r>
              <w:rPr>
                <w:rStyle w:val="SubtleEmphasis"/>
              </w:rPr>
              <w:fldChar w:fldCharType="begin">
                <w:ffData>
                  <w:name w:val="NAFN5"/>
                  <w:enabled/>
                  <w:calcOnExit w:val="0"/>
                  <w:textInput/>
                </w:ffData>
              </w:fldChar>
            </w:r>
            <w:bookmarkStart w:id="24" w:name="NAFN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4"/>
          </w:p>
        </w:tc>
        <w:tc>
          <w:tcPr>
            <w:tcW w:w="792" w:type="pct"/>
          </w:tcPr>
          <w:p w14:paraId="776A6B98" w14:textId="77777777" w:rsidR="00276C09" w:rsidRPr="003E28D2" w:rsidRDefault="00276C09" w:rsidP="002776BC">
            <w:pPr>
              <w:pStyle w:val="NoSpacing"/>
              <w:rPr>
                <w:rStyle w:val="SubtleEmphasis"/>
              </w:rPr>
            </w:pPr>
            <w:r>
              <w:rPr>
                <w:rStyle w:val="SubtleEmphasis"/>
              </w:rPr>
              <w:fldChar w:fldCharType="begin">
                <w:ffData>
                  <w:name w:val="KT5"/>
                  <w:enabled/>
                  <w:calcOnExit w:val="0"/>
                  <w:textInput>
                    <w:type w:val="number"/>
                    <w:maxLength w:val="11"/>
                    <w:format w:val="######-####"/>
                  </w:textInput>
                </w:ffData>
              </w:fldChar>
            </w:r>
            <w:bookmarkStart w:id="25" w:name="KT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5"/>
          </w:p>
        </w:tc>
        <w:bookmarkStart w:id="26" w:name="Text16"/>
        <w:tc>
          <w:tcPr>
            <w:tcW w:w="865" w:type="pct"/>
          </w:tcPr>
          <w:p w14:paraId="48AEA333" w14:textId="77777777" w:rsidR="00276C09" w:rsidRPr="003E28D2" w:rsidRDefault="00276C09" w:rsidP="002776BC">
            <w:pPr>
              <w:pStyle w:val="NoSpacing"/>
              <w:rPr>
                <w:rStyle w:val="SubtleEmphasis"/>
              </w:rPr>
            </w:pPr>
            <w:r>
              <w:rPr>
                <w:rStyle w:val="SubtleEmphasis"/>
              </w:rPr>
              <w:fldChar w:fldCharType="begin">
                <w:ffData>
                  <w:name w:val="NOTNAFN_NB5"/>
                  <w:enabled/>
                  <w:calcOnExit w:val="0"/>
                  <w:textInput/>
                </w:ffData>
              </w:fldChar>
            </w:r>
            <w:bookmarkStart w:id="27" w:name="NOTNAFN_NB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7"/>
          </w:p>
        </w:tc>
        <w:tc>
          <w:tcPr>
            <w:tcW w:w="1294" w:type="pct"/>
          </w:tcPr>
          <w:p w14:paraId="6EB7B477" w14:textId="77777777" w:rsidR="00276C09" w:rsidRDefault="00276C09" w:rsidP="002776BC">
            <w:pPr>
              <w:pStyle w:val="NoSpacing"/>
              <w:rPr>
                <w:rStyle w:val="SubtleEmphasis"/>
              </w:rPr>
            </w:pPr>
            <w:r>
              <w:rPr>
                <w:rStyle w:val="SubtleEmphasis"/>
              </w:rPr>
              <w:fldChar w:fldCharType="begin">
                <w:ffData>
                  <w:name w:val="NETFANG5"/>
                  <w:enabled/>
                  <w:calcOnExit w:val="0"/>
                  <w:textInput/>
                </w:ffData>
              </w:fldChar>
            </w:r>
            <w:bookmarkStart w:id="28" w:name="NETFANG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8"/>
          </w:p>
        </w:tc>
        <w:bookmarkEnd w:id="26"/>
        <w:tc>
          <w:tcPr>
            <w:tcW w:w="613" w:type="pct"/>
          </w:tcPr>
          <w:p w14:paraId="18932A60" w14:textId="77777777" w:rsidR="00276C09" w:rsidRPr="003E28D2" w:rsidRDefault="00276C09" w:rsidP="002776BC">
            <w:pPr>
              <w:pStyle w:val="NoSpacing"/>
              <w:rPr>
                <w:rStyle w:val="SubtleEmphasis"/>
              </w:rPr>
            </w:pPr>
            <w:r>
              <w:rPr>
                <w:rStyle w:val="SubtleEmphasis"/>
              </w:rPr>
              <w:fldChar w:fldCharType="begin">
                <w:ffData>
                  <w:name w:val="GSM5"/>
                  <w:enabled/>
                  <w:calcOnExit w:val="0"/>
                  <w:textInput>
                    <w:maxLength w:val="7"/>
                  </w:textInput>
                </w:ffData>
              </w:fldChar>
            </w:r>
            <w:bookmarkStart w:id="29" w:name="GSM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9"/>
          </w:p>
        </w:tc>
      </w:tr>
      <w:bookmarkEnd w:id="5"/>
    </w:tbl>
    <w:p w14:paraId="68666815" w14:textId="77777777" w:rsidR="00B53081" w:rsidRPr="00AE1A76" w:rsidRDefault="00B53081" w:rsidP="00B53081">
      <w:pPr>
        <w:pStyle w:val="NoSpacing"/>
        <w:rPr>
          <w:rStyle w:val="SubtleEmphasis"/>
          <w:rFonts w:asciiTheme="minorHAnsi" w:hAnsiTheme="minorHAnsi" w:cstheme="minorHAnsi"/>
          <w:sz w:val="10"/>
          <w:szCs w:val="10"/>
          <w:lang w:val="en-US"/>
        </w:rPr>
      </w:pPr>
    </w:p>
    <w:p w14:paraId="68666816" w14:textId="77777777" w:rsidR="00B53081" w:rsidRPr="00AE1A76" w:rsidRDefault="00B53081" w:rsidP="00B53081">
      <w:pPr>
        <w:numPr>
          <w:ilvl w:val="0"/>
          <w:numId w:val="2"/>
        </w:numPr>
        <w:ind w:left="284" w:hanging="284"/>
        <w:rPr>
          <w:rStyle w:val="SubtleEmphasis"/>
          <w:rFonts w:asciiTheme="minorHAnsi" w:hAnsiTheme="minorHAnsi" w:cstheme="minorHAnsi"/>
          <w:lang w:val="en-US"/>
        </w:rPr>
      </w:pPr>
      <w:r w:rsidRPr="00AE1A76">
        <w:rPr>
          <w:rStyle w:val="SubtleEmphasis"/>
          <w:rFonts w:asciiTheme="minorHAnsi" w:hAnsiTheme="minorHAnsi" w:cstheme="minorHAnsi"/>
          <w:lang w:val="en-US"/>
        </w:rPr>
        <w:t>Access to account specified below:</w:t>
      </w:r>
    </w:p>
    <w:p w14:paraId="68666817" w14:textId="77777777" w:rsidR="00B53081" w:rsidRPr="00AE1A76" w:rsidRDefault="00B53081" w:rsidP="00B53081">
      <w:pPr>
        <w:rPr>
          <w:rStyle w:val="SubtleEmphasis"/>
          <w:rFonts w:asciiTheme="minorHAnsi" w:hAnsiTheme="minorHAnsi" w:cstheme="minorHAnsi"/>
          <w:sz w:val="10"/>
          <w:szCs w:val="10"/>
          <w:lang w:val="en-US"/>
        </w:rPr>
      </w:pPr>
    </w:p>
    <w:tbl>
      <w:tblPr>
        <w:tblStyle w:val="TableGrid"/>
        <w:tblW w:w="5000" w:type="pct"/>
        <w:tblLook w:val="04A0" w:firstRow="1" w:lastRow="0" w:firstColumn="1" w:lastColumn="0" w:noHBand="0" w:noVBand="1"/>
      </w:tblPr>
      <w:tblGrid>
        <w:gridCol w:w="3284"/>
        <w:gridCol w:w="3285"/>
        <w:gridCol w:w="3285"/>
      </w:tblGrid>
      <w:tr w:rsidR="00B53081" w:rsidRPr="00AE1A76" w14:paraId="6866681B" w14:textId="77777777" w:rsidTr="00557669">
        <w:tc>
          <w:tcPr>
            <w:tcW w:w="1666" w:type="pct"/>
            <w:shd w:val="pct5" w:color="auto" w:fill="auto"/>
          </w:tcPr>
          <w:p w14:paraId="68666818" w14:textId="77777777" w:rsidR="00B53081" w:rsidRPr="00AE1A76" w:rsidRDefault="00B53081" w:rsidP="00557669">
            <w:pPr>
              <w:pStyle w:val="NoSpacing"/>
              <w:rPr>
                <w:rStyle w:val="SubtleEmphasis"/>
                <w:rFonts w:asciiTheme="minorHAnsi" w:hAnsiTheme="minorHAnsi" w:cstheme="minorHAnsi"/>
                <w:sz w:val="16"/>
                <w:szCs w:val="16"/>
                <w:lang w:val="en-US"/>
              </w:rPr>
            </w:pPr>
            <w:r w:rsidRPr="00AE1A76">
              <w:rPr>
                <w:rFonts w:cstheme="minorHAnsi"/>
                <w:sz w:val="14"/>
                <w:szCs w:val="14"/>
                <w:lang w:val="en-US"/>
              </w:rPr>
              <w:t>Account number</w:t>
            </w:r>
          </w:p>
        </w:tc>
        <w:tc>
          <w:tcPr>
            <w:tcW w:w="1667" w:type="pct"/>
            <w:shd w:val="pct5" w:color="auto" w:fill="auto"/>
          </w:tcPr>
          <w:p w14:paraId="68666819" w14:textId="77777777" w:rsidR="00B53081" w:rsidRPr="00AE1A76" w:rsidRDefault="00B53081" w:rsidP="00557669">
            <w:pPr>
              <w:pStyle w:val="NoSpacing"/>
              <w:jc w:val="center"/>
              <w:rPr>
                <w:rStyle w:val="SubtleEmphasis"/>
                <w:rFonts w:asciiTheme="minorHAnsi" w:hAnsiTheme="minorHAnsi" w:cstheme="minorHAnsi"/>
                <w:sz w:val="16"/>
                <w:szCs w:val="16"/>
                <w:lang w:val="en-US"/>
              </w:rPr>
            </w:pPr>
            <w:r w:rsidRPr="00AE1A76">
              <w:rPr>
                <w:rFonts w:cstheme="minorHAnsi"/>
                <w:sz w:val="14"/>
                <w:szCs w:val="14"/>
                <w:lang w:val="en-US"/>
              </w:rPr>
              <w:t>Full and unlimited access</w:t>
            </w:r>
          </w:p>
        </w:tc>
        <w:tc>
          <w:tcPr>
            <w:tcW w:w="1667" w:type="pct"/>
            <w:shd w:val="pct5" w:color="auto" w:fill="auto"/>
          </w:tcPr>
          <w:p w14:paraId="6866681A" w14:textId="77777777" w:rsidR="00B53081" w:rsidRPr="00AE1A76" w:rsidRDefault="00B53081" w:rsidP="00557669">
            <w:pPr>
              <w:pStyle w:val="NoSpacing"/>
              <w:jc w:val="center"/>
              <w:rPr>
                <w:rStyle w:val="SubtleEmphasis"/>
                <w:rFonts w:asciiTheme="minorHAnsi" w:hAnsiTheme="minorHAnsi" w:cstheme="minorHAnsi"/>
                <w:sz w:val="16"/>
                <w:szCs w:val="16"/>
                <w:lang w:val="en-US"/>
              </w:rPr>
            </w:pPr>
            <w:r w:rsidRPr="00AE1A76">
              <w:rPr>
                <w:rFonts w:cstheme="minorHAnsi"/>
                <w:sz w:val="14"/>
                <w:szCs w:val="14"/>
                <w:lang w:val="en-US"/>
              </w:rPr>
              <w:t>View-only access</w:t>
            </w:r>
          </w:p>
        </w:tc>
      </w:tr>
      <w:tr w:rsidR="00B80FE3" w:rsidRPr="00AE1A76" w14:paraId="6866681F" w14:textId="77777777" w:rsidTr="00557669">
        <w:tc>
          <w:tcPr>
            <w:tcW w:w="1666" w:type="pct"/>
          </w:tcPr>
          <w:p w14:paraId="6866681C" w14:textId="61E060C6" w:rsidR="00B80FE3" w:rsidRPr="00AE1A76" w:rsidRDefault="00B80FE3" w:rsidP="00B80FE3">
            <w:pPr>
              <w:pStyle w:val="NoSpacing"/>
              <w:rPr>
                <w:rStyle w:val="SubtleEmphasis"/>
                <w:rFonts w:asciiTheme="minorHAnsi" w:hAnsiTheme="minorHAnsi" w:cstheme="minorHAnsi"/>
                <w:lang w:val="en-US"/>
              </w:rPr>
            </w:pPr>
            <w:r>
              <w:rPr>
                <w:rStyle w:val="SubtleEmphasis"/>
              </w:rPr>
              <w:fldChar w:fldCharType="begin">
                <w:ffData>
                  <w:name w:val="REIKN_NR1"/>
                  <w:enabled/>
                  <w:calcOnExit w:val="0"/>
                  <w:textInput>
                    <w:maxLength w:val="14"/>
                  </w:textInput>
                </w:ffData>
              </w:fldChar>
            </w:r>
            <w:bookmarkStart w:id="30" w:name="REIKN_NR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0"/>
          </w:p>
        </w:tc>
        <w:tc>
          <w:tcPr>
            <w:tcW w:w="1667" w:type="pct"/>
          </w:tcPr>
          <w:p w14:paraId="6866681D" w14:textId="2BD75A4A" w:rsidR="00B80FE3" w:rsidRPr="00AE1A76" w:rsidRDefault="00B80FE3" w:rsidP="00B80FE3">
            <w:pPr>
              <w:pStyle w:val="NoSpacing"/>
              <w:jc w:val="center"/>
              <w:rPr>
                <w:rStyle w:val="SubtleEmphasis"/>
                <w:rFonts w:asciiTheme="minorHAnsi" w:hAnsiTheme="minorHAnsi" w:cstheme="minorHAnsi"/>
                <w:lang w:val="en-US"/>
              </w:rPr>
            </w:pPr>
            <w:r>
              <w:rPr>
                <w:rStyle w:val="SubtleEmphasis"/>
              </w:rPr>
              <w:fldChar w:fldCharType="begin">
                <w:ffData>
                  <w:name w:val="NB_OTAKM_ADG1"/>
                  <w:enabled/>
                  <w:calcOnExit w:val="0"/>
                  <w:textInput>
                    <w:maxLength w:val="2"/>
                  </w:textInput>
                </w:ffData>
              </w:fldChar>
            </w:r>
            <w:bookmarkStart w:id="31" w:name="NB_OTAKM_ADG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31"/>
          </w:p>
        </w:tc>
        <w:tc>
          <w:tcPr>
            <w:tcW w:w="1667" w:type="pct"/>
          </w:tcPr>
          <w:p w14:paraId="6866681E" w14:textId="5CB3DC4D" w:rsidR="00B80FE3" w:rsidRPr="00AE1A76" w:rsidRDefault="00B80FE3" w:rsidP="00B80FE3">
            <w:pPr>
              <w:pStyle w:val="NoSpacing"/>
              <w:jc w:val="center"/>
              <w:rPr>
                <w:rStyle w:val="SubtleEmphasis"/>
                <w:rFonts w:asciiTheme="minorHAnsi" w:hAnsiTheme="minorHAnsi" w:cstheme="minorHAnsi"/>
                <w:lang w:val="en-US"/>
              </w:rPr>
            </w:pPr>
            <w:r>
              <w:rPr>
                <w:rStyle w:val="SubtleEmphasis"/>
              </w:rPr>
              <w:fldChar w:fldCharType="begin">
                <w:ffData>
                  <w:name w:val="NB_SKODA_ADG1"/>
                  <w:enabled/>
                  <w:calcOnExit w:val="0"/>
                  <w:textInput>
                    <w:maxLength w:val="2"/>
                  </w:textInput>
                </w:ffData>
              </w:fldChar>
            </w:r>
            <w:bookmarkStart w:id="32" w:name="NB_SKODA_ADG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32"/>
          </w:p>
        </w:tc>
      </w:tr>
      <w:tr w:rsidR="00B80FE3" w:rsidRPr="00AE1A76" w14:paraId="68666823" w14:textId="77777777" w:rsidTr="00557669">
        <w:tc>
          <w:tcPr>
            <w:tcW w:w="1666" w:type="pct"/>
          </w:tcPr>
          <w:p w14:paraId="68666820" w14:textId="6B826FEC" w:rsidR="00B80FE3" w:rsidRPr="00AE1A76" w:rsidRDefault="00B80FE3" w:rsidP="00B80FE3">
            <w:pPr>
              <w:pStyle w:val="NoSpacing"/>
              <w:rPr>
                <w:rStyle w:val="SubtleEmphasis"/>
                <w:rFonts w:asciiTheme="minorHAnsi" w:hAnsiTheme="minorHAnsi" w:cstheme="minorHAnsi"/>
                <w:lang w:val="en-US"/>
              </w:rPr>
            </w:pPr>
            <w:r>
              <w:rPr>
                <w:rStyle w:val="SubtleEmphasis"/>
              </w:rPr>
              <w:fldChar w:fldCharType="begin">
                <w:ffData>
                  <w:name w:val="REIKN_NR2"/>
                  <w:enabled/>
                  <w:calcOnExit w:val="0"/>
                  <w:textInput>
                    <w:maxLength w:val="14"/>
                  </w:textInput>
                </w:ffData>
              </w:fldChar>
            </w:r>
            <w:bookmarkStart w:id="33" w:name="REIKN_NR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3"/>
          </w:p>
        </w:tc>
        <w:tc>
          <w:tcPr>
            <w:tcW w:w="1667" w:type="pct"/>
          </w:tcPr>
          <w:p w14:paraId="68666821" w14:textId="0F478D4A" w:rsidR="00B80FE3" w:rsidRPr="00AE1A76" w:rsidRDefault="00B80FE3" w:rsidP="00B80FE3">
            <w:pPr>
              <w:pStyle w:val="NoSpacing"/>
              <w:jc w:val="center"/>
              <w:rPr>
                <w:rStyle w:val="SubtleEmphasis"/>
                <w:rFonts w:asciiTheme="minorHAnsi" w:hAnsiTheme="minorHAnsi" w:cstheme="minorHAnsi"/>
                <w:lang w:val="en-US"/>
              </w:rPr>
            </w:pPr>
            <w:r>
              <w:rPr>
                <w:rStyle w:val="SubtleEmphasis"/>
              </w:rPr>
              <w:fldChar w:fldCharType="begin">
                <w:ffData>
                  <w:name w:val="NB_OTAKM_ADG2"/>
                  <w:enabled/>
                  <w:calcOnExit w:val="0"/>
                  <w:textInput>
                    <w:maxLength w:val="2"/>
                  </w:textInput>
                </w:ffData>
              </w:fldChar>
            </w:r>
            <w:bookmarkStart w:id="34" w:name="NB_OTAKM_ADG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34"/>
          </w:p>
        </w:tc>
        <w:tc>
          <w:tcPr>
            <w:tcW w:w="1667" w:type="pct"/>
          </w:tcPr>
          <w:p w14:paraId="68666822" w14:textId="4A1E1C0F" w:rsidR="00B80FE3" w:rsidRPr="00AE1A76" w:rsidRDefault="00B80FE3" w:rsidP="00B80FE3">
            <w:pPr>
              <w:pStyle w:val="NoSpacing"/>
              <w:jc w:val="center"/>
              <w:rPr>
                <w:rStyle w:val="SubtleEmphasis"/>
                <w:rFonts w:asciiTheme="minorHAnsi" w:hAnsiTheme="minorHAnsi" w:cstheme="minorHAnsi"/>
                <w:lang w:val="en-US"/>
              </w:rPr>
            </w:pPr>
            <w:r>
              <w:rPr>
                <w:rStyle w:val="SubtleEmphasis"/>
              </w:rPr>
              <w:fldChar w:fldCharType="begin">
                <w:ffData>
                  <w:name w:val="NB_SKODA_ADG2"/>
                  <w:enabled/>
                  <w:calcOnExit w:val="0"/>
                  <w:textInput>
                    <w:maxLength w:val="2"/>
                  </w:textInput>
                </w:ffData>
              </w:fldChar>
            </w:r>
            <w:bookmarkStart w:id="35" w:name="NB_SKODA_ADG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35"/>
          </w:p>
        </w:tc>
      </w:tr>
      <w:tr w:rsidR="00B80FE3" w:rsidRPr="00AE1A76" w14:paraId="68666827" w14:textId="77777777" w:rsidTr="00557669">
        <w:tc>
          <w:tcPr>
            <w:tcW w:w="1666" w:type="pct"/>
          </w:tcPr>
          <w:p w14:paraId="68666824" w14:textId="2EC1C663" w:rsidR="00B80FE3" w:rsidRPr="00AE1A76" w:rsidRDefault="00B80FE3" w:rsidP="00B80FE3">
            <w:pPr>
              <w:pStyle w:val="NoSpacing"/>
              <w:rPr>
                <w:rStyle w:val="SubtleEmphasis"/>
                <w:rFonts w:asciiTheme="minorHAnsi" w:hAnsiTheme="minorHAnsi" w:cstheme="minorHAnsi"/>
                <w:lang w:val="en-US"/>
              </w:rPr>
            </w:pPr>
            <w:r>
              <w:rPr>
                <w:rStyle w:val="SubtleEmphasis"/>
              </w:rPr>
              <w:fldChar w:fldCharType="begin">
                <w:ffData>
                  <w:name w:val="REIKN_NR3"/>
                  <w:enabled/>
                  <w:calcOnExit w:val="0"/>
                  <w:textInput>
                    <w:maxLength w:val="14"/>
                  </w:textInput>
                </w:ffData>
              </w:fldChar>
            </w:r>
            <w:bookmarkStart w:id="36" w:name="REIKN_NR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6"/>
          </w:p>
        </w:tc>
        <w:tc>
          <w:tcPr>
            <w:tcW w:w="1667" w:type="pct"/>
          </w:tcPr>
          <w:p w14:paraId="68666825" w14:textId="7FD973E7" w:rsidR="00B80FE3" w:rsidRPr="00AE1A76" w:rsidRDefault="00B80FE3" w:rsidP="00B80FE3">
            <w:pPr>
              <w:pStyle w:val="NoSpacing"/>
              <w:jc w:val="center"/>
              <w:rPr>
                <w:rStyle w:val="SubtleEmphasis"/>
                <w:rFonts w:asciiTheme="minorHAnsi" w:hAnsiTheme="minorHAnsi" w:cstheme="minorHAnsi"/>
                <w:lang w:val="en-US"/>
              </w:rPr>
            </w:pPr>
            <w:r>
              <w:rPr>
                <w:rStyle w:val="SubtleEmphasis"/>
              </w:rPr>
              <w:fldChar w:fldCharType="begin">
                <w:ffData>
                  <w:name w:val="NB_OTAKM_ADG3"/>
                  <w:enabled/>
                  <w:calcOnExit w:val="0"/>
                  <w:textInput>
                    <w:maxLength w:val="2"/>
                  </w:textInput>
                </w:ffData>
              </w:fldChar>
            </w:r>
            <w:bookmarkStart w:id="37" w:name="NB_OTAKM_ADG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37"/>
          </w:p>
        </w:tc>
        <w:tc>
          <w:tcPr>
            <w:tcW w:w="1667" w:type="pct"/>
          </w:tcPr>
          <w:p w14:paraId="68666826" w14:textId="7EF2EA08" w:rsidR="00B80FE3" w:rsidRPr="00AE1A76" w:rsidRDefault="00B80FE3" w:rsidP="00B80FE3">
            <w:pPr>
              <w:pStyle w:val="NoSpacing"/>
              <w:jc w:val="center"/>
              <w:rPr>
                <w:rStyle w:val="SubtleEmphasis"/>
                <w:rFonts w:asciiTheme="minorHAnsi" w:hAnsiTheme="minorHAnsi" w:cstheme="minorHAnsi"/>
                <w:lang w:val="en-US"/>
              </w:rPr>
            </w:pPr>
            <w:r>
              <w:rPr>
                <w:rStyle w:val="SubtleEmphasis"/>
              </w:rPr>
              <w:fldChar w:fldCharType="begin">
                <w:ffData>
                  <w:name w:val="NB_SKODA_ADG3"/>
                  <w:enabled/>
                  <w:calcOnExit w:val="0"/>
                  <w:textInput>
                    <w:maxLength w:val="2"/>
                  </w:textInput>
                </w:ffData>
              </w:fldChar>
            </w:r>
            <w:bookmarkStart w:id="38" w:name="NB_SKODA_ADG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38"/>
          </w:p>
        </w:tc>
      </w:tr>
      <w:tr w:rsidR="00B80FE3" w:rsidRPr="00AE1A76" w14:paraId="6866682B" w14:textId="77777777" w:rsidTr="00557669">
        <w:tc>
          <w:tcPr>
            <w:tcW w:w="1666" w:type="pct"/>
          </w:tcPr>
          <w:p w14:paraId="68666828" w14:textId="70C10E37" w:rsidR="00B80FE3" w:rsidRPr="00AE1A76" w:rsidRDefault="00B80FE3" w:rsidP="00B80FE3">
            <w:pPr>
              <w:pStyle w:val="NoSpacing"/>
              <w:rPr>
                <w:rStyle w:val="SubtleEmphasis"/>
                <w:rFonts w:asciiTheme="minorHAnsi" w:hAnsiTheme="minorHAnsi" w:cstheme="minorHAnsi"/>
                <w:lang w:val="en-US"/>
              </w:rPr>
            </w:pPr>
            <w:r>
              <w:rPr>
                <w:rStyle w:val="SubtleEmphasis"/>
              </w:rPr>
              <w:fldChar w:fldCharType="begin">
                <w:ffData>
                  <w:name w:val="REIKN_NR4"/>
                  <w:enabled/>
                  <w:calcOnExit w:val="0"/>
                  <w:textInput>
                    <w:maxLength w:val="14"/>
                  </w:textInput>
                </w:ffData>
              </w:fldChar>
            </w:r>
            <w:bookmarkStart w:id="39" w:name="REIKN_NR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9"/>
          </w:p>
        </w:tc>
        <w:tc>
          <w:tcPr>
            <w:tcW w:w="1667" w:type="pct"/>
          </w:tcPr>
          <w:p w14:paraId="68666829" w14:textId="68162A18" w:rsidR="00B80FE3" w:rsidRPr="00AE1A76" w:rsidRDefault="00B80FE3" w:rsidP="00B80FE3">
            <w:pPr>
              <w:pStyle w:val="NoSpacing"/>
              <w:jc w:val="center"/>
              <w:rPr>
                <w:rStyle w:val="SubtleEmphasis"/>
                <w:rFonts w:asciiTheme="minorHAnsi" w:hAnsiTheme="minorHAnsi" w:cstheme="minorHAnsi"/>
                <w:lang w:val="en-US"/>
              </w:rPr>
            </w:pPr>
            <w:r>
              <w:rPr>
                <w:rStyle w:val="SubtleEmphasis"/>
              </w:rPr>
              <w:fldChar w:fldCharType="begin">
                <w:ffData>
                  <w:name w:val="NB_OTAKM_ADG4"/>
                  <w:enabled/>
                  <w:calcOnExit w:val="0"/>
                  <w:textInput>
                    <w:maxLength w:val="2"/>
                  </w:textInput>
                </w:ffData>
              </w:fldChar>
            </w:r>
            <w:bookmarkStart w:id="40" w:name="NB_OTAKM_ADG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40"/>
          </w:p>
        </w:tc>
        <w:tc>
          <w:tcPr>
            <w:tcW w:w="1667" w:type="pct"/>
          </w:tcPr>
          <w:p w14:paraId="6866682A" w14:textId="24D70CD7" w:rsidR="00B80FE3" w:rsidRPr="00AE1A76" w:rsidRDefault="00B80FE3" w:rsidP="00B80FE3">
            <w:pPr>
              <w:pStyle w:val="NoSpacing"/>
              <w:jc w:val="center"/>
              <w:rPr>
                <w:rStyle w:val="SubtleEmphasis"/>
                <w:rFonts w:asciiTheme="minorHAnsi" w:hAnsiTheme="minorHAnsi" w:cstheme="minorHAnsi"/>
                <w:lang w:val="en-US"/>
              </w:rPr>
            </w:pPr>
            <w:r>
              <w:rPr>
                <w:rStyle w:val="SubtleEmphasis"/>
              </w:rPr>
              <w:fldChar w:fldCharType="begin">
                <w:ffData>
                  <w:name w:val="NB_SKODA_ADG4"/>
                  <w:enabled/>
                  <w:calcOnExit w:val="0"/>
                  <w:textInput>
                    <w:maxLength w:val="2"/>
                  </w:textInput>
                </w:ffData>
              </w:fldChar>
            </w:r>
            <w:bookmarkStart w:id="41" w:name="NB_SKODA_ADG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41"/>
          </w:p>
        </w:tc>
      </w:tr>
    </w:tbl>
    <w:p w14:paraId="6866682C" w14:textId="77777777" w:rsidR="00B53081" w:rsidRPr="00AE1A76" w:rsidRDefault="00B53081" w:rsidP="00B53081">
      <w:pPr>
        <w:pStyle w:val="NoSpacing"/>
        <w:rPr>
          <w:rStyle w:val="SubtleEmphasis"/>
          <w:rFonts w:asciiTheme="minorHAnsi" w:hAnsiTheme="minorHAnsi" w:cstheme="minorHAnsi"/>
          <w:sz w:val="10"/>
          <w:szCs w:val="10"/>
          <w:lang w:val="en-US"/>
        </w:rPr>
      </w:pPr>
    </w:p>
    <w:tbl>
      <w:tblPr>
        <w:tblStyle w:val="TableGrid"/>
        <w:tblW w:w="5001" w:type="pct"/>
        <w:tblLook w:val="04A0" w:firstRow="1" w:lastRow="0" w:firstColumn="1" w:lastColumn="0" w:noHBand="0" w:noVBand="1"/>
      </w:tblPr>
      <w:tblGrid>
        <w:gridCol w:w="562"/>
        <w:gridCol w:w="428"/>
        <w:gridCol w:w="8866"/>
      </w:tblGrid>
      <w:tr w:rsidR="00B80FE3" w:rsidRPr="00AE1A76" w14:paraId="6866682F" w14:textId="77777777" w:rsidTr="0037235F">
        <w:trPr>
          <w:trHeight w:val="253"/>
        </w:trPr>
        <w:tc>
          <w:tcPr>
            <w:tcW w:w="285" w:type="pct"/>
          </w:tcPr>
          <w:p w14:paraId="671B7858" w14:textId="093FDC4E" w:rsidR="00B80FE3" w:rsidRPr="00AE1A76" w:rsidRDefault="00B80FE3" w:rsidP="00B80FE3">
            <w:pPr>
              <w:pStyle w:val="NoSpacing"/>
              <w:rPr>
                <w:rStyle w:val="SubtleEmphasis"/>
                <w:rFonts w:asciiTheme="minorHAnsi" w:hAnsiTheme="minorHAnsi" w:cstheme="minorHAnsi"/>
                <w:lang w:val="en-US"/>
              </w:rPr>
            </w:pPr>
            <w:r>
              <w:rPr>
                <w:rStyle w:val="SubtleEmphasis"/>
                <w:rFonts w:asciiTheme="minorHAnsi" w:hAnsiTheme="minorHAnsi" w:cstheme="minorHAnsi"/>
                <w:lang w:val="en-US"/>
              </w:rPr>
              <w:t>1.a</w:t>
            </w:r>
          </w:p>
        </w:tc>
        <w:tc>
          <w:tcPr>
            <w:tcW w:w="217" w:type="pct"/>
            <w:vAlign w:val="center"/>
          </w:tcPr>
          <w:p w14:paraId="72BA3D7E" w14:textId="72CF6828" w:rsidR="00B80FE3" w:rsidRPr="00AE1A76" w:rsidRDefault="00B80FE3" w:rsidP="00B80FE3">
            <w:pPr>
              <w:pStyle w:val="NoSpacing"/>
              <w:rPr>
                <w:rStyle w:val="SubtleEmphasis"/>
                <w:rFonts w:asciiTheme="minorHAnsi" w:hAnsiTheme="minorHAnsi" w:cstheme="minorHAnsi"/>
                <w:lang w:val="en-US"/>
              </w:rPr>
            </w:pPr>
            <w:r>
              <w:rPr>
                <w:rStyle w:val="SubtleEmphasis"/>
                <w:sz w:val="17"/>
                <w:szCs w:val="17"/>
              </w:rPr>
              <w:fldChar w:fldCharType="begin">
                <w:ffData>
                  <w:name w:val="NB_SKODA_REIKN"/>
                  <w:enabled/>
                  <w:calcOnExit w:val="0"/>
                  <w:textInput>
                    <w:maxLength w:val="2"/>
                  </w:textInput>
                </w:ffData>
              </w:fldChar>
            </w:r>
            <w:bookmarkStart w:id="42" w:name="NB_SKODA_REIKN"/>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2"/>
          </w:p>
        </w:tc>
        <w:tc>
          <w:tcPr>
            <w:tcW w:w="4498" w:type="pct"/>
            <w:vAlign w:val="center"/>
          </w:tcPr>
          <w:p w14:paraId="6866682E" w14:textId="10D0ABD4" w:rsidR="00B80FE3" w:rsidRPr="00AE1A76" w:rsidRDefault="00B80FE3" w:rsidP="00B80FE3">
            <w:pPr>
              <w:pStyle w:val="NoSpacing"/>
              <w:rPr>
                <w:rStyle w:val="SubtleEmphasis"/>
                <w:rFonts w:asciiTheme="minorHAnsi" w:hAnsiTheme="minorHAnsi" w:cstheme="minorHAnsi"/>
                <w:lang w:val="en-US"/>
              </w:rPr>
            </w:pPr>
            <w:r w:rsidRPr="00AE1A76">
              <w:rPr>
                <w:rStyle w:val="SubtleEmphasis"/>
                <w:rFonts w:asciiTheme="minorHAnsi" w:hAnsiTheme="minorHAnsi" w:cstheme="minorHAnsi"/>
                <w:lang w:val="en-US"/>
              </w:rPr>
              <w:t>View-only access to all accounts</w:t>
            </w:r>
          </w:p>
        </w:tc>
      </w:tr>
      <w:tr w:rsidR="00B80FE3" w:rsidRPr="00AE1A76" w14:paraId="68666832" w14:textId="77777777" w:rsidTr="0037235F">
        <w:tc>
          <w:tcPr>
            <w:tcW w:w="285" w:type="pct"/>
          </w:tcPr>
          <w:p w14:paraId="19FFDBBF" w14:textId="71F34372" w:rsidR="00B80FE3" w:rsidRPr="00AE1A76" w:rsidRDefault="00B80FE3" w:rsidP="00B80FE3">
            <w:pPr>
              <w:pStyle w:val="NoSpacing"/>
              <w:rPr>
                <w:rStyle w:val="SubtleEmphasis"/>
                <w:rFonts w:asciiTheme="minorHAnsi" w:hAnsiTheme="minorHAnsi" w:cstheme="minorHAnsi"/>
                <w:lang w:val="en-US"/>
              </w:rPr>
            </w:pPr>
            <w:r>
              <w:rPr>
                <w:rStyle w:val="SubtleEmphasis"/>
                <w:rFonts w:asciiTheme="minorHAnsi" w:hAnsiTheme="minorHAnsi" w:cstheme="minorHAnsi"/>
                <w:lang w:val="en-US"/>
              </w:rPr>
              <w:t>1.b</w:t>
            </w:r>
          </w:p>
        </w:tc>
        <w:tc>
          <w:tcPr>
            <w:tcW w:w="217" w:type="pct"/>
            <w:vAlign w:val="center"/>
          </w:tcPr>
          <w:p w14:paraId="4689F4EA" w14:textId="19DBA984" w:rsidR="00B80FE3" w:rsidRPr="00AE1A76" w:rsidRDefault="00B80FE3" w:rsidP="00B80FE3">
            <w:pPr>
              <w:pStyle w:val="NoSpacing"/>
              <w:rPr>
                <w:rStyle w:val="SubtleEmphasis"/>
                <w:rFonts w:asciiTheme="minorHAnsi" w:hAnsiTheme="minorHAnsi" w:cstheme="minorHAnsi"/>
                <w:lang w:val="en-US"/>
              </w:rPr>
            </w:pPr>
            <w:r>
              <w:rPr>
                <w:rStyle w:val="SubtleEmphasis"/>
                <w:sz w:val="17"/>
                <w:szCs w:val="17"/>
              </w:rPr>
              <w:fldChar w:fldCharType="begin">
                <w:ffData>
                  <w:name w:val="NB_MILLIF_REIKN"/>
                  <w:enabled/>
                  <w:calcOnExit w:val="0"/>
                  <w:textInput>
                    <w:maxLength w:val="2"/>
                  </w:textInput>
                </w:ffData>
              </w:fldChar>
            </w:r>
            <w:bookmarkStart w:id="43" w:name="NB_MILLIF_REIKN"/>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3"/>
          </w:p>
        </w:tc>
        <w:tc>
          <w:tcPr>
            <w:tcW w:w="4498" w:type="pct"/>
            <w:vAlign w:val="center"/>
          </w:tcPr>
          <w:p w14:paraId="68666831" w14:textId="4901F12A" w:rsidR="00B80FE3" w:rsidRPr="00AE1A76" w:rsidRDefault="00B80FE3" w:rsidP="00B80FE3">
            <w:pPr>
              <w:pStyle w:val="NoSpacing"/>
              <w:rPr>
                <w:rStyle w:val="SubtleEmphasis"/>
                <w:rFonts w:asciiTheme="minorHAnsi" w:hAnsiTheme="minorHAnsi" w:cstheme="minorHAnsi"/>
                <w:lang w:val="en-US"/>
              </w:rPr>
            </w:pPr>
            <w:r w:rsidRPr="00AE1A76">
              <w:rPr>
                <w:rStyle w:val="SubtleEmphasis"/>
                <w:rFonts w:asciiTheme="minorHAnsi" w:hAnsiTheme="minorHAnsi" w:cstheme="minorHAnsi"/>
                <w:lang w:val="en-US"/>
              </w:rPr>
              <w:t>Access to make transactions in all accounts</w:t>
            </w:r>
          </w:p>
        </w:tc>
      </w:tr>
      <w:tr w:rsidR="00B80FE3" w:rsidRPr="00AE1A76" w14:paraId="68666835" w14:textId="77777777" w:rsidTr="0037235F">
        <w:tc>
          <w:tcPr>
            <w:tcW w:w="285" w:type="pct"/>
          </w:tcPr>
          <w:p w14:paraId="510B14A5" w14:textId="0E8B7915" w:rsidR="00B80FE3" w:rsidRPr="00AE1A76" w:rsidRDefault="00B80FE3" w:rsidP="00B80FE3">
            <w:pPr>
              <w:pStyle w:val="NoSpacing"/>
              <w:rPr>
                <w:rStyle w:val="SubtleEmphasis"/>
                <w:rFonts w:asciiTheme="minorHAnsi" w:hAnsiTheme="minorHAnsi" w:cstheme="minorHAnsi"/>
                <w:lang w:val="en-US"/>
              </w:rPr>
            </w:pPr>
            <w:r>
              <w:rPr>
                <w:rStyle w:val="SubtleEmphasis"/>
                <w:rFonts w:asciiTheme="minorHAnsi" w:hAnsiTheme="minorHAnsi" w:cstheme="minorHAnsi"/>
                <w:lang w:val="en-US"/>
              </w:rPr>
              <w:t>2.</w:t>
            </w:r>
          </w:p>
        </w:tc>
        <w:tc>
          <w:tcPr>
            <w:tcW w:w="217" w:type="pct"/>
            <w:vAlign w:val="center"/>
          </w:tcPr>
          <w:p w14:paraId="5E6CFC05" w14:textId="1B02DE7C" w:rsidR="00B80FE3" w:rsidRPr="00AE1A76" w:rsidRDefault="00B80FE3" w:rsidP="00B80FE3">
            <w:pPr>
              <w:pStyle w:val="NoSpacing"/>
              <w:rPr>
                <w:rStyle w:val="SubtleEmphasis"/>
                <w:rFonts w:asciiTheme="minorHAnsi" w:hAnsiTheme="minorHAnsi" w:cstheme="minorHAnsi"/>
                <w:lang w:val="en-US"/>
              </w:rPr>
            </w:pPr>
            <w:r>
              <w:rPr>
                <w:rStyle w:val="SubtleEmphasis"/>
                <w:sz w:val="17"/>
                <w:szCs w:val="17"/>
              </w:rPr>
              <w:fldChar w:fldCharType="begin">
                <w:ffData>
                  <w:name w:val="NB_SKODA_UTLAN"/>
                  <w:enabled/>
                  <w:calcOnExit w:val="0"/>
                  <w:textInput>
                    <w:maxLength w:val="2"/>
                  </w:textInput>
                </w:ffData>
              </w:fldChar>
            </w:r>
            <w:bookmarkStart w:id="44" w:name="NB_SKODA_UTLAN"/>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4"/>
          </w:p>
        </w:tc>
        <w:tc>
          <w:tcPr>
            <w:tcW w:w="4498" w:type="pct"/>
            <w:vAlign w:val="center"/>
          </w:tcPr>
          <w:p w14:paraId="68666834" w14:textId="68B7D805" w:rsidR="00B80FE3" w:rsidRPr="00AE1A76" w:rsidRDefault="00B80FE3" w:rsidP="00B80FE3">
            <w:pPr>
              <w:pStyle w:val="NoSpacing"/>
              <w:rPr>
                <w:rStyle w:val="SubtleEmphasis"/>
                <w:rFonts w:asciiTheme="minorHAnsi" w:hAnsiTheme="minorHAnsi" w:cstheme="minorHAnsi"/>
                <w:lang w:val="en-US"/>
              </w:rPr>
            </w:pPr>
            <w:r w:rsidRPr="00AE1A76">
              <w:rPr>
                <w:rStyle w:val="SubtleEmphasis"/>
                <w:rFonts w:asciiTheme="minorHAnsi" w:hAnsiTheme="minorHAnsi" w:cstheme="minorHAnsi"/>
                <w:lang w:val="en-US"/>
              </w:rPr>
              <w:t>View-only access to loans, debts, guarantees and collateral</w:t>
            </w:r>
          </w:p>
        </w:tc>
      </w:tr>
      <w:tr w:rsidR="00B80FE3" w:rsidRPr="00AE1A76" w14:paraId="68666838" w14:textId="77777777" w:rsidTr="0037235F">
        <w:tc>
          <w:tcPr>
            <w:tcW w:w="285" w:type="pct"/>
          </w:tcPr>
          <w:p w14:paraId="45E93309" w14:textId="17B0C185" w:rsidR="00B80FE3" w:rsidRPr="00AE1A76" w:rsidRDefault="00B80FE3" w:rsidP="00B80FE3">
            <w:pPr>
              <w:pStyle w:val="NoSpacing"/>
              <w:rPr>
                <w:rStyle w:val="SubtleEmphasis"/>
                <w:rFonts w:asciiTheme="minorHAnsi" w:hAnsiTheme="minorHAnsi" w:cstheme="minorHAnsi"/>
                <w:lang w:val="en-US"/>
              </w:rPr>
            </w:pPr>
            <w:r>
              <w:rPr>
                <w:rStyle w:val="SubtleEmphasis"/>
                <w:rFonts w:asciiTheme="minorHAnsi" w:hAnsiTheme="minorHAnsi" w:cstheme="minorHAnsi"/>
                <w:lang w:val="en-US"/>
              </w:rPr>
              <w:t>3.</w:t>
            </w:r>
          </w:p>
        </w:tc>
        <w:tc>
          <w:tcPr>
            <w:tcW w:w="217" w:type="pct"/>
            <w:vAlign w:val="center"/>
          </w:tcPr>
          <w:p w14:paraId="1677F582" w14:textId="581DF0FE" w:rsidR="00B80FE3" w:rsidRPr="00AE1A76" w:rsidRDefault="00B80FE3" w:rsidP="00B80FE3">
            <w:pPr>
              <w:pStyle w:val="NoSpacing"/>
              <w:rPr>
                <w:rStyle w:val="SubtleEmphasis"/>
                <w:rFonts w:asciiTheme="minorHAnsi" w:hAnsiTheme="minorHAnsi" w:cstheme="minorHAnsi"/>
                <w:lang w:val="en-US"/>
              </w:rPr>
            </w:pPr>
            <w:r>
              <w:rPr>
                <w:rStyle w:val="SubtleEmphasis"/>
                <w:sz w:val="17"/>
                <w:szCs w:val="17"/>
              </w:rPr>
              <w:fldChar w:fldCharType="begin">
                <w:ffData>
                  <w:name w:val="NB_SKODA_KREDITK"/>
                  <w:enabled/>
                  <w:calcOnExit w:val="0"/>
                  <w:textInput>
                    <w:maxLength w:val="2"/>
                  </w:textInput>
                </w:ffData>
              </w:fldChar>
            </w:r>
            <w:bookmarkStart w:id="45" w:name="NB_SKODA_KREDITK"/>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5"/>
          </w:p>
        </w:tc>
        <w:tc>
          <w:tcPr>
            <w:tcW w:w="4498" w:type="pct"/>
            <w:vAlign w:val="center"/>
          </w:tcPr>
          <w:p w14:paraId="68666837" w14:textId="1C8574BB" w:rsidR="00B80FE3" w:rsidRPr="00AE1A76" w:rsidRDefault="00B80FE3" w:rsidP="00B80FE3">
            <w:pPr>
              <w:pStyle w:val="NoSpacing"/>
              <w:rPr>
                <w:rStyle w:val="SubtleEmphasis"/>
                <w:rFonts w:asciiTheme="minorHAnsi" w:hAnsiTheme="minorHAnsi" w:cstheme="minorHAnsi"/>
                <w:lang w:val="en-US"/>
              </w:rPr>
            </w:pPr>
            <w:r w:rsidRPr="00AE1A76">
              <w:rPr>
                <w:rStyle w:val="SubtleEmphasis"/>
                <w:rFonts w:asciiTheme="minorHAnsi" w:hAnsiTheme="minorHAnsi" w:cstheme="minorHAnsi"/>
                <w:lang w:val="en-US"/>
              </w:rPr>
              <w:t>View-only access to credit cards, balance and transactions</w:t>
            </w:r>
          </w:p>
        </w:tc>
      </w:tr>
      <w:tr w:rsidR="00B80FE3" w:rsidRPr="00AE1A76" w14:paraId="6866683B" w14:textId="77777777" w:rsidTr="0037235F">
        <w:tc>
          <w:tcPr>
            <w:tcW w:w="285" w:type="pct"/>
          </w:tcPr>
          <w:p w14:paraId="28B37D04" w14:textId="72FCC934" w:rsidR="00B80FE3" w:rsidRPr="00AE1A76" w:rsidRDefault="00B80FE3" w:rsidP="00B80FE3">
            <w:pPr>
              <w:pStyle w:val="NoSpacing"/>
              <w:rPr>
                <w:rStyle w:val="SubtleEmphasis"/>
                <w:rFonts w:asciiTheme="minorHAnsi" w:hAnsiTheme="minorHAnsi" w:cstheme="minorHAnsi"/>
                <w:lang w:val="en-US"/>
              </w:rPr>
            </w:pPr>
            <w:r>
              <w:rPr>
                <w:rStyle w:val="SubtleEmphasis"/>
                <w:rFonts w:asciiTheme="minorHAnsi" w:hAnsiTheme="minorHAnsi" w:cstheme="minorHAnsi"/>
                <w:lang w:val="en-US"/>
              </w:rPr>
              <w:t>4.</w:t>
            </w:r>
          </w:p>
        </w:tc>
        <w:tc>
          <w:tcPr>
            <w:tcW w:w="217" w:type="pct"/>
            <w:vAlign w:val="center"/>
          </w:tcPr>
          <w:p w14:paraId="3F773320" w14:textId="0FB33816" w:rsidR="00B80FE3" w:rsidRPr="00AE1A76" w:rsidRDefault="00B80FE3" w:rsidP="00B80FE3">
            <w:pPr>
              <w:pStyle w:val="NoSpacing"/>
              <w:rPr>
                <w:rStyle w:val="SubtleEmphasis"/>
                <w:rFonts w:asciiTheme="minorHAnsi" w:hAnsiTheme="minorHAnsi" w:cstheme="minorHAnsi"/>
                <w:lang w:val="en-US"/>
              </w:rPr>
            </w:pPr>
            <w:r>
              <w:rPr>
                <w:rStyle w:val="SubtleEmphasis"/>
                <w:sz w:val="17"/>
                <w:szCs w:val="17"/>
              </w:rPr>
              <w:fldChar w:fldCharType="begin">
                <w:ffData>
                  <w:name w:val="NB_OGR_KROF_AFB"/>
                  <w:enabled/>
                  <w:calcOnExit w:val="0"/>
                  <w:textInput>
                    <w:maxLength w:val="2"/>
                  </w:textInput>
                </w:ffData>
              </w:fldChar>
            </w:r>
            <w:bookmarkStart w:id="46" w:name="NB_OGR_KROF_AFB"/>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6"/>
          </w:p>
        </w:tc>
        <w:tc>
          <w:tcPr>
            <w:tcW w:w="4498" w:type="pct"/>
            <w:vAlign w:val="center"/>
          </w:tcPr>
          <w:p w14:paraId="6866683A" w14:textId="5089D32B" w:rsidR="00B80FE3" w:rsidRPr="00AE1A76" w:rsidRDefault="00B80FE3" w:rsidP="00B80FE3">
            <w:pPr>
              <w:pStyle w:val="NoSpacing"/>
              <w:rPr>
                <w:rStyle w:val="SubtleEmphasis"/>
                <w:rFonts w:asciiTheme="minorHAnsi" w:hAnsiTheme="minorHAnsi" w:cstheme="minorHAnsi"/>
                <w:lang w:val="en-US"/>
              </w:rPr>
            </w:pPr>
            <w:r w:rsidRPr="00AE1A76">
              <w:rPr>
                <w:rStyle w:val="SubtleEmphasis"/>
                <w:rFonts w:asciiTheme="minorHAnsi" w:hAnsiTheme="minorHAnsi" w:cstheme="minorHAnsi"/>
                <w:lang w:val="en-US"/>
              </w:rPr>
              <w:t>Unpaid bills and repayments on bonds</w:t>
            </w:r>
          </w:p>
        </w:tc>
      </w:tr>
      <w:tr w:rsidR="00B80FE3" w:rsidRPr="00AE1A76" w14:paraId="68666847" w14:textId="77777777" w:rsidTr="0037235F">
        <w:tc>
          <w:tcPr>
            <w:tcW w:w="285" w:type="pct"/>
          </w:tcPr>
          <w:p w14:paraId="3F52C6F0" w14:textId="438E3296" w:rsidR="00B80FE3" w:rsidRPr="00AE1A76" w:rsidRDefault="0037235F" w:rsidP="00B80FE3">
            <w:pPr>
              <w:pStyle w:val="NoSpacing"/>
              <w:rPr>
                <w:rStyle w:val="SubtleEmphasis"/>
                <w:rFonts w:asciiTheme="minorHAnsi" w:hAnsiTheme="minorHAnsi" w:cstheme="minorHAnsi"/>
                <w:lang w:val="en-US"/>
              </w:rPr>
            </w:pPr>
            <w:r>
              <w:rPr>
                <w:rStyle w:val="SubtleEmphasis"/>
                <w:rFonts w:asciiTheme="minorHAnsi" w:hAnsiTheme="minorHAnsi" w:cstheme="minorHAnsi"/>
                <w:lang w:val="en-US"/>
              </w:rPr>
              <w:t>5</w:t>
            </w:r>
            <w:r w:rsidR="00B80FE3">
              <w:rPr>
                <w:rStyle w:val="SubtleEmphasis"/>
                <w:rFonts w:asciiTheme="minorHAnsi" w:hAnsiTheme="minorHAnsi" w:cstheme="minorHAnsi"/>
                <w:lang w:val="en-US"/>
              </w:rPr>
              <w:t>.</w:t>
            </w:r>
          </w:p>
        </w:tc>
        <w:tc>
          <w:tcPr>
            <w:tcW w:w="217" w:type="pct"/>
            <w:vAlign w:val="center"/>
          </w:tcPr>
          <w:p w14:paraId="7BC14F87" w14:textId="1A37B747" w:rsidR="00B80FE3" w:rsidRPr="00AE1A76" w:rsidRDefault="00B80FE3" w:rsidP="00B80FE3">
            <w:pPr>
              <w:pStyle w:val="NoSpacing"/>
              <w:rPr>
                <w:rStyle w:val="SubtleEmphasis"/>
                <w:rFonts w:asciiTheme="minorHAnsi" w:hAnsiTheme="minorHAnsi" w:cstheme="minorHAnsi"/>
                <w:lang w:val="en-US"/>
              </w:rPr>
            </w:pPr>
            <w:r>
              <w:rPr>
                <w:rStyle w:val="SubtleEmphasis"/>
                <w:sz w:val="17"/>
                <w:szCs w:val="17"/>
              </w:rPr>
              <w:fldChar w:fldCharType="begin">
                <w:ffData>
                  <w:name w:val="NB_SKODA_VERDBREF"/>
                  <w:enabled/>
                  <w:calcOnExit w:val="0"/>
                  <w:textInput>
                    <w:maxLength w:val="2"/>
                  </w:textInput>
                </w:ffData>
              </w:fldChar>
            </w:r>
            <w:bookmarkStart w:id="47" w:name="NB_SKODA_VERDBREF"/>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7"/>
          </w:p>
        </w:tc>
        <w:tc>
          <w:tcPr>
            <w:tcW w:w="4498" w:type="pct"/>
            <w:vAlign w:val="center"/>
          </w:tcPr>
          <w:p w14:paraId="68666846" w14:textId="7CFCA460" w:rsidR="00B80FE3" w:rsidRPr="00AE1A76" w:rsidRDefault="00B80FE3" w:rsidP="00B80FE3">
            <w:pPr>
              <w:pStyle w:val="NoSpacing"/>
              <w:rPr>
                <w:rStyle w:val="SubtleEmphasis"/>
                <w:rFonts w:asciiTheme="minorHAnsi" w:hAnsiTheme="minorHAnsi" w:cstheme="minorHAnsi"/>
                <w:lang w:val="en-US"/>
              </w:rPr>
            </w:pPr>
            <w:r w:rsidRPr="00AE1A76">
              <w:rPr>
                <w:rStyle w:val="SubtleEmphasis"/>
                <w:rFonts w:asciiTheme="minorHAnsi" w:hAnsiTheme="minorHAnsi" w:cstheme="minorHAnsi"/>
                <w:lang w:val="en-US"/>
              </w:rPr>
              <w:t>View balance and transactions relating to securities portfolio</w:t>
            </w:r>
          </w:p>
        </w:tc>
      </w:tr>
      <w:tr w:rsidR="00B80FE3" w:rsidRPr="00AE1A76" w14:paraId="6866684A" w14:textId="77777777" w:rsidTr="0037235F">
        <w:tc>
          <w:tcPr>
            <w:tcW w:w="285" w:type="pct"/>
          </w:tcPr>
          <w:p w14:paraId="4A822FA0" w14:textId="07A323D1" w:rsidR="00B80FE3" w:rsidRPr="00AE1A76" w:rsidRDefault="0037235F" w:rsidP="00B80FE3">
            <w:pPr>
              <w:pStyle w:val="NoSpacing"/>
              <w:rPr>
                <w:rStyle w:val="SubtleEmphasis"/>
                <w:rFonts w:asciiTheme="minorHAnsi" w:hAnsiTheme="minorHAnsi" w:cstheme="minorHAnsi"/>
                <w:lang w:val="en-US"/>
              </w:rPr>
            </w:pPr>
            <w:r>
              <w:rPr>
                <w:rStyle w:val="SubtleEmphasis"/>
                <w:rFonts w:asciiTheme="minorHAnsi" w:hAnsiTheme="minorHAnsi" w:cstheme="minorHAnsi"/>
                <w:lang w:val="en-US"/>
              </w:rPr>
              <w:t>5</w:t>
            </w:r>
            <w:r w:rsidR="00B80FE3">
              <w:rPr>
                <w:rStyle w:val="SubtleEmphasis"/>
                <w:rFonts w:asciiTheme="minorHAnsi" w:hAnsiTheme="minorHAnsi" w:cstheme="minorHAnsi"/>
                <w:lang w:val="en-US"/>
              </w:rPr>
              <w:t>.a</w:t>
            </w:r>
          </w:p>
        </w:tc>
        <w:tc>
          <w:tcPr>
            <w:tcW w:w="217" w:type="pct"/>
            <w:vAlign w:val="center"/>
          </w:tcPr>
          <w:p w14:paraId="39BC84C6" w14:textId="667ECEF8" w:rsidR="00B80FE3" w:rsidRPr="00AE1A76" w:rsidRDefault="00B80FE3" w:rsidP="00B80FE3">
            <w:pPr>
              <w:pStyle w:val="NoSpacing"/>
              <w:rPr>
                <w:rStyle w:val="SubtleEmphasis"/>
                <w:rFonts w:asciiTheme="minorHAnsi" w:hAnsiTheme="minorHAnsi" w:cstheme="minorHAnsi"/>
                <w:lang w:val="en-US"/>
              </w:rPr>
            </w:pPr>
            <w:r>
              <w:rPr>
                <w:rStyle w:val="SubtleEmphasis"/>
                <w:sz w:val="17"/>
                <w:szCs w:val="17"/>
              </w:rPr>
              <w:fldChar w:fldCharType="begin">
                <w:ffData>
                  <w:name w:val="NB_VIDSK_STEFNIR"/>
                  <w:enabled/>
                  <w:calcOnExit w:val="0"/>
                  <w:textInput>
                    <w:maxLength w:val="2"/>
                  </w:textInput>
                </w:ffData>
              </w:fldChar>
            </w:r>
            <w:bookmarkStart w:id="48" w:name="NB_VIDSK_STEFNIR"/>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8"/>
          </w:p>
        </w:tc>
        <w:tc>
          <w:tcPr>
            <w:tcW w:w="4498" w:type="pct"/>
            <w:vAlign w:val="center"/>
          </w:tcPr>
          <w:p w14:paraId="68666849" w14:textId="48AD9B93" w:rsidR="00B80FE3" w:rsidRPr="00AE1A76" w:rsidRDefault="00B80FE3" w:rsidP="00B80FE3">
            <w:pPr>
              <w:pStyle w:val="NoSpacing"/>
              <w:rPr>
                <w:rStyle w:val="SubtleEmphasis"/>
                <w:rFonts w:asciiTheme="minorHAnsi" w:hAnsiTheme="minorHAnsi" w:cstheme="minorHAnsi"/>
                <w:lang w:val="en-US"/>
              </w:rPr>
            </w:pPr>
            <w:r w:rsidRPr="00AE1A76">
              <w:rPr>
                <w:rStyle w:val="SubtleEmphasis"/>
                <w:rFonts w:asciiTheme="minorHAnsi" w:hAnsiTheme="minorHAnsi" w:cstheme="minorHAnsi"/>
                <w:lang w:val="en-US"/>
              </w:rPr>
              <w:t>Invest in Stefnir funds</w:t>
            </w:r>
          </w:p>
        </w:tc>
      </w:tr>
      <w:tr w:rsidR="00B80FE3" w:rsidRPr="00AE1A76" w14:paraId="68666850" w14:textId="77777777" w:rsidTr="0037235F">
        <w:tc>
          <w:tcPr>
            <w:tcW w:w="285" w:type="pct"/>
          </w:tcPr>
          <w:p w14:paraId="01197DC4" w14:textId="0DD72356" w:rsidR="00B80FE3" w:rsidRPr="00AE1A76" w:rsidRDefault="0037235F" w:rsidP="00B80FE3">
            <w:pPr>
              <w:pStyle w:val="NoSpacing"/>
              <w:rPr>
                <w:rStyle w:val="SubtleEmphasis"/>
                <w:rFonts w:asciiTheme="minorHAnsi" w:hAnsiTheme="minorHAnsi" w:cstheme="minorHAnsi"/>
                <w:lang w:val="en-US"/>
              </w:rPr>
            </w:pPr>
            <w:r>
              <w:rPr>
                <w:rStyle w:val="SubtleEmphasis"/>
                <w:rFonts w:asciiTheme="minorHAnsi" w:hAnsiTheme="minorHAnsi" w:cstheme="minorHAnsi"/>
                <w:lang w:val="en-US"/>
              </w:rPr>
              <w:t>6</w:t>
            </w:r>
            <w:r w:rsidR="00B80FE3">
              <w:rPr>
                <w:rStyle w:val="SubtleEmphasis"/>
                <w:rFonts w:asciiTheme="minorHAnsi" w:hAnsiTheme="minorHAnsi" w:cstheme="minorHAnsi"/>
                <w:lang w:val="en-US"/>
              </w:rPr>
              <w:t>.</w:t>
            </w:r>
          </w:p>
        </w:tc>
        <w:tc>
          <w:tcPr>
            <w:tcW w:w="217" w:type="pct"/>
            <w:vAlign w:val="center"/>
          </w:tcPr>
          <w:p w14:paraId="1CA2C604" w14:textId="370562DC" w:rsidR="00B80FE3" w:rsidRPr="00AE1A76" w:rsidRDefault="00B80FE3" w:rsidP="00B80FE3">
            <w:pPr>
              <w:pStyle w:val="NoSpacing"/>
              <w:rPr>
                <w:rStyle w:val="SubtleEmphasis"/>
                <w:rFonts w:asciiTheme="minorHAnsi" w:hAnsiTheme="minorHAnsi" w:cstheme="minorHAnsi"/>
                <w:lang w:val="en-US"/>
              </w:rPr>
            </w:pPr>
            <w:r>
              <w:rPr>
                <w:rStyle w:val="SubtleEmphasis"/>
                <w:sz w:val="17"/>
                <w:szCs w:val="17"/>
              </w:rPr>
              <w:fldChar w:fldCharType="begin">
                <w:ffData>
                  <w:name w:val="NB_SKODA_AGS_SAMN"/>
                  <w:enabled/>
                  <w:calcOnExit w:val="0"/>
                  <w:textInput>
                    <w:maxLength w:val="2"/>
                  </w:textInput>
                </w:ffData>
              </w:fldChar>
            </w:r>
            <w:bookmarkStart w:id="49" w:name="NB_SKODA_AGS_SAMN"/>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9"/>
          </w:p>
        </w:tc>
        <w:tc>
          <w:tcPr>
            <w:tcW w:w="4498" w:type="pct"/>
            <w:vAlign w:val="center"/>
          </w:tcPr>
          <w:p w14:paraId="6866684F" w14:textId="654B8FA1" w:rsidR="00B80FE3" w:rsidRPr="00AE1A76" w:rsidRDefault="00B80FE3" w:rsidP="00B80FE3">
            <w:pPr>
              <w:pStyle w:val="NoSpacing"/>
              <w:rPr>
                <w:rStyle w:val="SubtleEmphasis"/>
                <w:rFonts w:asciiTheme="minorHAnsi" w:hAnsiTheme="minorHAnsi" w:cstheme="minorHAnsi"/>
                <w:lang w:val="en-US"/>
              </w:rPr>
            </w:pPr>
            <w:r w:rsidRPr="00AE1A76">
              <w:rPr>
                <w:rStyle w:val="SubtleEmphasis"/>
                <w:rFonts w:asciiTheme="minorHAnsi" w:hAnsiTheme="minorHAnsi" w:cstheme="minorHAnsi"/>
                <w:lang w:val="en-US"/>
              </w:rPr>
              <w:t>View derivatives, FX and swap contracts</w:t>
            </w:r>
          </w:p>
        </w:tc>
      </w:tr>
      <w:tr w:rsidR="00B80FE3" w:rsidRPr="00AE1A76" w14:paraId="68666856" w14:textId="77777777" w:rsidTr="0037235F">
        <w:tc>
          <w:tcPr>
            <w:tcW w:w="285" w:type="pct"/>
          </w:tcPr>
          <w:p w14:paraId="69FF2FF6" w14:textId="12257EBD" w:rsidR="00B80FE3" w:rsidRPr="00AE1A76" w:rsidRDefault="0037235F" w:rsidP="00B80FE3">
            <w:pPr>
              <w:pStyle w:val="NoSpacing"/>
              <w:rPr>
                <w:rStyle w:val="SubtleEmphasis"/>
                <w:rFonts w:asciiTheme="minorHAnsi" w:hAnsiTheme="minorHAnsi" w:cstheme="minorHAnsi"/>
                <w:lang w:val="en-US"/>
              </w:rPr>
            </w:pPr>
            <w:r>
              <w:rPr>
                <w:rStyle w:val="SubtleEmphasis"/>
                <w:rFonts w:asciiTheme="minorHAnsi" w:hAnsiTheme="minorHAnsi" w:cstheme="minorHAnsi"/>
                <w:lang w:val="en-US"/>
              </w:rPr>
              <w:t>7</w:t>
            </w:r>
            <w:r w:rsidR="00B80FE3">
              <w:rPr>
                <w:rStyle w:val="SubtleEmphasis"/>
                <w:rFonts w:asciiTheme="minorHAnsi" w:hAnsiTheme="minorHAnsi" w:cstheme="minorHAnsi"/>
                <w:lang w:val="en-US"/>
              </w:rPr>
              <w:t>.</w:t>
            </w:r>
          </w:p>
        </w:tc>
        <w:tc>
          <w:tcPr>
            <w:tcW w:w="217" w:type="pct"/>
            <w:vAlign w:val="center"/>
          </w:tcPr>
          <w:p w14:paraId="411E462D" w14:textId="13F2B7CC" w:rsidR="00B80FE3" w:rsidRPr="00AE1A76" w:rsidRDefault="00B80FE3" w:rsidP="00B80FE3">
            <w:pPr>
              <w:pStyle w:val="NoSpacing"/>
              <w:rPr>
                <w:rStyle w:val="SubtleEmphasis"/>
                <w:rFonts w:asciiTheme="minorHAnsi" w:hAnsiTheme="minorHAnsi" w:cstheme="minorHAnsi"/>
                <w:lang w:val="en-US"/>
              </w:rPr>
            </w:pPr>
            <w:r>
              <w:rPr>
                <w:rStyle w:val="SubtleEmphasis"/>
                <w:sz w:val="17"/>
                <w:szCs w:val="17"/>
              </w:rPr>
              <w:fldChar w:fldCharType="begin">
                <w:ffData>
                  <w:name w:val="NB_BIRTING_GV"/>
                  <w:enabled/>
                  <w:calcOnExit w:val="0"/>
                  <w:textInput>
                    <w:maxLength w:val="2"/>
                  </w:textInput>
                </w:ffData>
              </w:fldChar>
            </w:r>
            <w:bookmarkStart w:id="50" w:name="NB_BIRTING_GV"/>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50"/>
          </w:p>
        </w:tc>
        <w:tc>
          <w:tcPr>
            <w:tcW w:w="4498" w:type="pct"/>
            <w:vAlign w:val="center"/>
          </w:tcPr>
          <w:p w14:paraId="68666855" w14:textId="55FF9CBE" w:rsidR="00B80FE3" w:rsidRPr="00AE1A76" w:rsidRDefault="00B80FE3" w:rsidP="00B80FE3">
            <w:pPr>
              <w:pStyle w:val="NoSpacing"/>
              <w:rPr>
                <w:rStyle w:val="SubtleEmphasis"/>
                <w:rFonts w:asciiTheme="minorHAnsi" w:hAnsiTheme="minorHAnsi" w:cstheme="minorHAnsi"/>
                <w:lang w:val="en-US"/>
              </w:rPr>
            </w:pPr>
            <w:r w:rsidRPr="00AE1A76">
              <w:rPr>
                <w:rStyle w:val="SubtleEmphasis"/>
                <w:rFonts w:asciiTheme="minorHAnsi" w:hAnsiTheme="minorHAnsi" w:cstheme="minorHAnsi"/>
                <w:lang w:val="en-US"/>
              </w:rPr>
              <w:t>Digital documents (</w:t>
            </w:r>
            <w:r w:rsidR="009213B3" w:rsidRPr="009213B3">
              <w:rPr>
                <w:rStyle w:val="SubtleEmphasis"/>
                <w:rFonts w:asciiTheme="minorHAnsi" w:hAnsiTheme="minorHAnsi" w:cstheme="minorHAnsi"/>
                <w:sz w:val="16"/>
                <w:szCs w:val="16"/>
                <w:lang w:val="en-US"/>
              </w:rPr>
              <w:t>Customer must sign an agreement on submitting digital documents</w:t>
            </w:r>
            <w:r w:rsidR="009213B3">
              <w:rPr>
                <w:rStyle w:val="SubtleEmphasis"/>
                <w:rFonts w:asciiTheme="minorHAnsi" w:hAnsiTheme="minorHAnsi" w:cstheme="minorHAnsi"/>
                <w:sz w:val="16"/>
                <w:szCs w:val="16"/>
                <w:lang w:val="en-US"/>
              </w:rPr>
              <w:t>.</w:t>
            </w:r>
            <w:r w:rsidRPr="00AE1A76">
              <w:rPr>
                <w:rStyle w:val="SubtleEmphasis"/>
                <w:szCs w:val="18"/>
                <w:lang w:val="en-US"/>
              </w:rPr>
              <w:t>)</w:t>
            </w:r>
          </w:p>
        </w:tc>
      </w:tr>
      <w:tr w:rsidR="00B80FE3" w:rsidRPr="00AE1A76" w14:paraId="68666859" w14:textId="77777777" w:rsidTr="0037235F">
        <w:tc>
          <w:tcPr>
            <w:tcW w:w="285" w:type="pct"/>
          </w:tcPr>
          <w:p w14:paraId="1000A68A" w14:textId="01C01075" w:rsidR="00B80FE3" w:rsidRPr="00AE1A76" w:rsidRDefault="0037235F" w:rsidP="00B80FE3">
            <w:pPr>
              <w:pStyle w:val="NoSpacing"/>
              <w:rPr>
                <w:rStyle w:val="SubtleEmphasis"/>
                <w:rFonts w:asciiTheme="minorHAnsi" w:hAnsiTheme="minorHAnsi" w:cstheme="minorHAnsi"/>
                <w:lang w:val="en-US"/>
              </w:rPr>
            </w:pPr>
            <w:r>
              <w:rPr>
                <w:rStyle w:val="SubtleEmphasis"/>
                <w:rFonts w:asciiTheme="minorHAnsi" w:hAnsiTheme="minorHAnsi" w:cstheme="minorHAnsi"/>
                <w:lang w:val="en-US"/>
              </w:rPr>
              <w:t>8</w:t>
            </w:r>
            <w:r w:rsidR="00B80FE3">
              <w:rPr>
                <w:rStyle w:val="SubtleEmphasis"/>
                <w:rFonts w:asciiTheme="minorHAnsi" w:hAnsiTheme="minorHAnsi" w:cstheme="minorHAnsi"/>
                <w:lang w:val="en-US"/>
              </w:rPr>
              <w:t>.</w:t>
            </w:r>
          </w:p>
        </w:tc>
        <w:tc>
          <w:tcPr>
            <w:tcW w:w="217" w:type="pct"/>
            <w:vAlign w:val="center"/>
          </w:tcPr>
          <w:p w14:paraId="0D85D900" w14:textId="6181CB00" w:rsidR="00B80FE3" w:rsidRPr="00AE1A76" w:rsidRDefault="00B80FE3" w:rsidP="00B80FE3">
            <w:pPr>
              <w:pStyle w:val="NoSpacing"/>
              <w:rPr>
                <w:rStyle w:val="SubtleEmphasis"/>
                <w:rFonts w:asciiTheme="minorHAnsi" w:hAnsiTheme="minorHAnsi" w:cstheme="minorHAnsi"/>
                <w:lang w:val="en-US"/>
              </w:rPr>
            </w:pPr>
            <w:r>
              <w:rPr>
                <w:rStyle w:val="SubtleEmphasis"/>
                <w:sz w:val="17"/>
                <w:szCs w:val="17"/>
              </w:rPr>
              <w:fldChar w:fldCharType="begin">
                <w:ffData>
                  <w:name w:val="NB_SKODA_UTG_INNHKR"/>
                  <w:enabled/>
                  <w:calcOnExit w:val="0"/>
                  <w:textInput>
                    <w:maxLength w:val="2"/>
                  </w:textInput>
                </w:ffData>
              </w:fldChar>
            </w:r>
            <w:bookmarkStart w:id="51" w:name="NB_SKODA_UTG_INNHKR"/>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51"/>
          </w:p>
        </w:tc>
        <w:tc>
          <w:tcPr>
            <w:tcW w:w="4498" w:type="pct"/>
            <w:vAlign w:val="center"/>
          </w:tcPr>
          <w:p w14:paraId="68666858" w14:textId="127EBB9B" w:rsidR="00B80FE3" w:rsidRPr="00AE1A76" w:rsidRDefault="00B80FE3" w:rsidP="00B80FE3">
            <w:pPr>
              <w:pStyle w:val="NoSpacing"/>
              <w:rPr>
                <w:rStyle w:val="SubtleEmphasis"/>
                <w:rFonts w:asciiTheme="minorHAnsi" w:hAnsiTheme="minorHAnsi" w:cstheme="minorHAnsi"/>
                <w:lang w:val="en-US"/>
              </w:rPr>
            </w:pPr>
            <w:r w:rsidRPr="00AE1A76">
              <w:rPr>
                <w:rStyle w:val="SubtleEmphasis"/>
                <w:rFonts w:asciiTheme="minorHAnsi" w:hAnsiTheme="minorHAnsi" w:cstheme="minorHAnsi"/>
                <w:lang w:val="en-US"/>
              </w:rPr>
              <w:t>View issued bills</w:t>
            </w:r>
          </w:p>
        </w:tc>
      </w:tr>
      <w:tr w:rsidR="00B80FE3" w:rsidRPr="00AE1A76" w14:paraId="6866685C" w14:textId="77777777" w:rsidTr="0037235F">
        <w:tc>
          <w:tcPr>
            <w:tcW w:w="285" w:type="pct"/>
          </w:tcPr>
          <w:p w14:paraId="4E451628" w14:textId="0C503C16" w:rsidR="00B80FE3" w:rsidRPr="00AE1A76" w:rsidRDefault="0037235F" w:rsidP="00B80FE3">
            <w:pPr>
              <w:pStyle w:val="NoSpacing"/>
              <w:rPr>
                <w:rStyle w:val="SubtleEmphasis"/>
                <w:rFonts w:asciiTheme="minorHAnsi" w:hAnsiTheme="minorHAnsi" w:cstheme="minorHAnsi"/>
                <w:lang w:val="en-US"/>
              </w:rPr>
            </w:pPr>
            <w:r>
              <w:rPr>
                <w:rStyle w:val="SubtleEmphasis"/>
                <w:rFonts w:asciiTheme="minorHAnsi" w:hAnsiTheme="minorHAnsi" w:cstheme="minorHAnsi"/>
                <w:lang w:val="en-US"/>
              </w:rPr>
              <w:t>9</w:t>
            </w:r>
            <w:r w:rsidR="00B80FE3">
              <w:rPr>
                <w:rStyle w:val="SubtleEmphasis"/>
                <w:rFonts w:asciiTheme="minorHAnsi" w:hAnsiTheme="minorHAnsi" w:cstheme="minorHAnsi"/>
                <w:lang w:val="en-US"/>
              </w:rPr>
              <w:t>.</w:t>
            </w:r>
          </w:p>
        </w:tc>
        <w:tc>
          <w:tcPr>
            <w:tcW w:w="217" w:type="pct"/>
            <w:vAlign w:val="center"/>
          </w:tcPr>
          <w:p w14:paraId="2AB6BE2C" w14:textId="4B559A30" w:rsidR="00B80FE3" w:rsidRPr="00AE1A76" w:rsidRDefault="00B80FE3" w:rsidP="00B80FE3">
            <w:pPr>
              <w:pStyle w:val="NoSpacing"/>
              <w:rPr>
                <w:rStyle w:val="SubtleEmphasis"/>
                <w:rFonts w:asciiTheme="minorHAnsi" w:hAnsiTheme="minorHAnsi" w:cstheme="minorHAnsi"/>
                <w:lang w:val="en-US"/>
              </w:rPr>
            </w:pPr>
            <w:r>
              <w:rPr>
                <w:rStyle w:val="SubtleEmphasis"/>
                <w:sz w:val="17"/>
                <w:szCs w:val="17"/>
              </w:rPr>
              <w:fldChar w:fldCharType="begin">
                <w:ffData>
                  <w:name w:val="NB_INNHKR_ADG"/>
                  <w:enabled/>
                  <w:calcOnExit w:val="0"/>
                  <w:textInput>
                    <w:maxLength w:val="2"/>
                  </w:textInput>
                </w:ffData>
              </w:fldChar>
            </w:r>
            <w:bookmarkStart w:id="52" w:name="NB_INNHKR_ADG"/>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52"/>
          </w:p>
        </w:tc>
        <w:tc>
          <w:tcPr>
            <w:tcW w:w="4498" w:type="pct"/>
            <w:vAlign w:val="center"/>
          </w:tcPr>
          <w:p w14:paraId="6866685B" w14:textId="761B7220" w:rsidR="00B80FE3" w:rsidRPr="00AE1A76" w:rsidRDefault="00B80FE3" w:rsidP="00B80FE3">
            <w:pPr>
              <w:pStyle w:val="NoSpacing"/>
              <w:rPr>
                <w:rStyle w:val="SubtleEmphasis"/>
                <w:rFonts w:asciiTheme="minorHAnsi" w:hAnsiTheme="minorHAnsi" w:cstheme="minorHAnsi"/>
                <w:lang w:val="en-US"/>
              </w:rPr>
            </w:pPr>
            <w:r w:rsidRPr="00AE1A76">
              <w:rPr>
                <w:rStyle w:val="SubtleEmphasis"/>
                <w:rFonts w:asciiTheme="minorHAnsi" w:hAnsiTheme="minorHAnsi" w:cstheme="minorHAnsi"/>
                <w:lang w:val="en-US"/>
              </w:rPr>
              <w:t xml:space="preserve">Bills, full and unlimited access </w:t>
            </w:r>
            <w:r w:rsidRPr="00A23D2E">
              <w:rPr>
                <w:rStyle w:val="SubtleEmphasis"/>
                <w:sz w:val="16"/>
                <w:szCs w:val="18"/>
                <w:lang w:val="en-US"/>
              </w:rPr>
              <w:t>(Customer must sign an agreement on billing services.)</w:t>
            </w:r>
          </w:p>
        </w:tc>
      </w:tr>
      <w:tr w:rsidR="00B80FE3" w:rsidRPr="00AE1A76" w14:paraId="6866685F" w14:textId="77777777" w:rsidTr="0037235F">
        <w:tc>
          <w:tcPr>
            <w:tcW w:w="285" w:type="pct"/>
          </w:tcPr>
          <w:p w14:paraId="1C3ACF4A" w14:textId="7D66917E" w:rsidR="00B80FE3" w:rsidRPr="00AE1A76" w:rsidRDefault="00B80FE3" w:rsidP="00B80FE3">
            <w:pPr>
              <w:pStyle w:val="NoSpacing"/>
              <w:rPr>
                <w:rStyle w:val="SubtleEmphasis"/>
                <w:rFonts w:asciiTheme="minorHAnsi" w:hAnsiTheme="minorHAnsi" w:cstheme="minorHAnsi"/>
                <w:lang w:val="en-US"/>
              </w:rPr>
            </w:pPr>
            <w:r>
              <w:rPr>
                <w:rStyle w:val="SubtleEmphasis"/>
                <w:rFonts w:asciiTheme="minorHAnsi" w:hAnsiTheme="minorHAnsi" w:cstheme="minorHAnsi"/>
                <w:lang w:val="en-US"/>
              </w:rPr>
              <w:t>1</w:t>
            </w:r>
            <w:r w:rsidR="0037235F">
              <w:rPr>
                <w:rStyle w:val="SubtleEmphasis"/>
                <w:rFonts w:asciiTheme="minorHAnsi" w:hAnsiTheme="minorHAnsi" w:cstheme="minorHAnsi"/>
                <w:lang w:val="en-US"/>
              </w:rPr>
              <w:t>0</w:t>
            </w:r>
            <w:r>
              <w:rPr>
                <w:rStyle w:val="SubtleEmphasis"/>
                <w:rFonts w:asciiTheme="minorHAnsi" w:hAnsiTheme="minorHAnsi" w:cstheme="minorHAnsi"/>
                <w:lang w:val="en-US"/>
              </w:rPr>
              <w:t>.</w:t>
            </w:r>
          </w:p>
        </w:tc>
        <w:tc>
          <w:tcPr>
            <w:tcW w:w="217" w:type="pct"/>
            <w:vAlign w:val="center"/>
          </w:tcPr>
          <w:p w14:paraId="0559FE27" w14:textId="2E08FF73" w:rsidR="00B80FE3" w:rsidRPr="00AE1A76" w:rsidRDefault="00B80FE3" w:rsidP="00B80FE3">
            <w:pPr>
              <w:pStyle w:val="NoSpacing"/>
              <w:rPr>
                <w:rStyle w:val="SubtleEmphasis"/>
                <w:rFonts w:asciiTheme="minorHAnsi" w:hAnsiTheme="minorHAnsi" w:cstheme="minorHAnsi"/>
                <w:lang w:val="en-US"/>
              </w:rPr>
            </w:pPr>
            <w:r>
              <w:rPr>
                <w:rStyle w:val="SubtleEmphasis"/>
                <w:sz w:val="17"/>
                <w:szCs w:val="17"/>
              </w:rPr>
              <w:fldChar w:fldCharType="begin">
                <w:ffData>
                  <w:name w:val="NB_SKATTAYFIRLIT"/>
                  <w:enabled/>
                  <w:calcOnExit w:val="0"/>
                  <w:textInput>
                    <w:maxLength w:val="2"/>
                  </w:textInput>
                </w:ffData>
              </w:fldChar>
            </w:r>
            <w:bookmarkStart w:id="53" w:name="NB_SKATTAYFIRLIT"/>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53"/>
          </w:p>
        </w:tc>
        <w:tc>
          <w:tcPr>
            <w:tcW w:w="4498" w:type="pct"/>
            <w:vAlign w:val="center"/>
          </w:tcPr>
          <w:p w14:paraId="6866685E" w14:textId="76050BC7" w:rsidR="00B80FE3" w:rsidRPr="00AE1A76" w:rsidRDefault="00B80FE3" w:rsidP="00B80FE3">
            <w:pPr>
              <w:pStyle w:val="NoSpacing"/>
              <w:rPr>
                <w:rStyle w:val="SubtleEmphasis"/>
                <w:rFonts w:asciiTheme="minorHAnsi" w:hAnsiTheme="minorHAnsi" w:cstheme="minorHAnsi"/>
                <w:lang w:val="en-US"/>
              </w:rPr>
            </w:pPr>
            <w:r w:rsidRPr="00AE1A76">
              <w:rPr>
                <w:rStyle w:val="SubtleEmphasis"/>
                <w:rFonts w:asciiTheme="minorHAnsi" w:hAnsiTheme="minorHAnsi" w:cstheme="minorHAnsi"/>
                <w:lang w:val="en-US"/>
              </w:rPr>
              <w:t>Tax statement</w:t>
            </w:r>
          </w:p>
        </w:tc>
      </w:tr>
      <w:tr w:rsidR="00B80FE3" w:rsidRPr="00AE1A76" w14:paraId="780D6ECF" w14:textId="77777777" w:rsidTr="0037235F">
        <w:tc>
          <w:tcPr>
            <w:tcW w:w="285" w:type="pct"/>
          </w:tcPr>
          <w:p w14:paraId="03FC1E98" w14:textId="0D57AEDE" w:rsidR="00B80FE3" w:rsidRPr="00AE1A76" w:rsidRDefault="00B80FE3" w:rsidP="00B80FE3">
            <w:pPr>
              <w:pStyle w:val="NoSpacing"/>
              <w:rPr>
                <w:rStyle w:val="SubtleEmphasis"/>
                <w:rFonts w:asciiTheme="minorHAnsi" w:hAnsiTheme="minorHAnsi" w:cstheme="minorHAnsi"/>
                <w:lang w:val="en-US"/>
              </w:rPr>
            </w:pPr>
            <w:r>
              <w:rPr>
                <w:rStyle w:val="SubtleEmphasis"/>
                <w:rFonts w:asciiTheme="minorHAnsi" w:hAnsiTheme="minorHAnsi" w:cstheme="minorHAnsi"/>
                <w:lang w:val="en-US"/>
              </w:rPr>
              <w:t>1</w:t>
            </w:r>
            <w:r w:rsidR="0037235F">
              <w:rPr>
                <w:rStyle w:val="SubtleEmphasis"/>
                <w:rFonts w:asciiTheme="minorHAnsi" w:hAnsiTheme="minorHAnsi" w:cstheme="minorHAnsi"/>
                <w:lang w:val="en-US"/>
              </w:rPr>
              <w:t>1</w:t>
            </w:r>
            <w:r>
              <w:rPr>
                <w:rStyle w:val="SubtleEmphasis"/>
                <w:rFonts w:asciiTheme="minorHAnsi" w:hAnsiTheme="minorHAnsi" w:cstheme="minorHAnsi"/>
                <w:lang w:val="en-US"/>
              </w:rPr>
              <w:t>.</w:t>
            </w:r>
          </w:p>
        </w:tc>
        <w:tc>
          <w:tcPr>
            <w:tcW w:w="217" w:type="pct"/>
            <w:vAlign w:val="center"/>
          </w:tcPr>
          <w:p w14:paraId="58E04B08" w14:textId="2A3CBAB7" w:rsidR="00B80FE3" w:rsidRPr="00AE1A76" w:rsidRDefault="00B80FE3" w:rsidP="00B80FE3">
            <w:pPr>
              <w:pStyle w:val="NoSpacing"/>
              <w:rPr>
                <w:rStyle w:val="SubtleEmphasis"/>
                <w:rFonts w:asciiTheme="minorHAnsi" w:hAnsiTheme="minorHAnsi" w:cstheme="minorHAnsi"/>
                <w:lang w:val="en-US"/>
              </w:rPr>
            </w:pPr>
            <w:r>
              <w:rPr>
                <w:rStyle w:val="SubtleEmphasis"/>
                <w:sz w:val="17"/>
                <w:szCs w:val="17"/>
              </w:rPr>
              <w:fldChar w:fldCharType="begin">
                <w:ffData>
                  <w:name w:val="NB_SAMÞ_GREIDSLUR"/>
                  <w:enabled/>
                  <w:calcOnExit w:val="0"/>
                  <w:textInput>
                    <w:maxLength w:val="2"/>
                  </w:textInput>
                </w:ffData>
              </w:fldChar>
            </w:r>
            <w:bookmarkStart w:id="54" w:name="NB_SAMÞ_GREIDSLUR"/>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54"/>
          </w:p>
        </w:tc>
        <w:tc>
          <w:tcPr>
            <w:tcW w:w="4498" w:type="pct"/>
          </w:tcPr>
          <w:p w14:paraId="4991C3B2" w14:textId="6DE36C8A" w:rsidR="00B80FE3" w:rsidRPr="00AE1A76" w:rsidRDefault="00B80FE3" w:rsidP="00B80FE3">
            <w:pPr>
              <w:pStyle w:val="NoSpacing"/>
              <w:rPr>
                <w:rStyle w:val="SubtleEmphasis"/>
                <w:rFonts w:asciiTheme="minorHAnsi" w:hAnsiTheme="minorHAnsi" w:cstheme="minorHAnsi"/>
                <w:lang w:val="en-US"/>
              </w:rPr>
            </w:pPr>
            <w:r w:rsidRPr="002B06CA">
              <w:rPr>
                <w:rStyle w:val="SubtleEmphasis"/>
                <w:rFonts w:asciiTheme="minorHAnsi" w:hAnsiTheme="minorHAnsi" w:cstheme="minorHAnsi"/>
                <w:lang w:val="en-US"/>
              </w:rPr>
              <w:t>Allow approval process for payments in Online Banking</w:t>
            </w:r>
          </w:p>
        </w:tc>
      </w:tr>
      <w:tr w:rsidR="00B80FE3" w:rsidRPr="00AE1A76" w14:paraId="68666865" w14:textId="77777777" w:rsidTr="0037235F">
        <w:tc>
          <w:tcPr>
            <w:tcW w:w="285" w:type="pct"/>
          </w:tcPr>
          <w:p w14:paraId="6A519DC9" w14:textId="77777777" w:rsidR="00B80FE3" w:rsidRPr="00AE1A76" w:rsidRDefault="00B80FE3" w:rsidP="00B80FE3">
            <w:pPr>
              <w:pStyle w:val="NoSpacing"/>
              <w:rPr>
                <w:rStyle w:val="SubtleEmphasis"/>
                <w:rFonts w:asciiTheme="minorHAnsi" w:hAnsiTheme="minorHAnsi" w:cstheme="minorHAnsi"/>
                <w:lang w:val="en-US"/>
              </w:rPr>
            </w:pPr>
          </w:p>
        </w:tc>
        <w:tc>
          <w:tcPr>
            <w:tcW w:w="217" w:type="pct"/>
          </w:tcPr>
          <w:p w14:paraId="2755A7F0" w14:textId="457878B1" w:rsidR="00B80FE3" w:rsidRPr="00AE1A76" w:rsidRDefault="00ED0EC1" w:rsidP="00B80FE3">
            <w:pPr>
              <w:pStyle w:val="NoSpacing"/>
              <w:rPr>
                <w:rStyle w:val="SubtleEmphasis"/>
                <w:rFonts w:asciiTheme="minorHAnsi" w:hAnsiTheme="minorHAnsi" w:cstheme="minorHAnsi"/>
                <w:lang w:val="en-US"/>
              </w:rPr>
            </w:pPr>
            <w:r>
              <w:rPr>
                <w:rStyle w:val="SubtleEmphasis"/>
                <w:sz w:val="17"/>
                <w:szCs w:val="17"/>
              </w:rPr>
              <w:fldChar w:fldCharType="begin">
                <w:ffData>
                  <w:name w:val="NB_SAMÞ_1TIL16"/>
                  <w:enabled/>
                  <w:calcOnExit w:val="0"/>
                  <w:textInput>
                    <w:maxLength w:val="2"/>
                  </w:textInput>
                </w:ffData>
              </w:fldChar>
            </w:r>
            <w:bookmarkStart w:id="55" w:name="NB_SAMÞ_1TIL16"/>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55"/>
          </w:p>
        </w:tc>
        <w:tc>
          <w:tcPr>
            <w:tcW w:w="4498" w:type="pct"/>
          </w:tcPr>
          <w:p w14:paraId="68666864" w14:textId="533046D3" w:rsidR="00B80FE3" w:rsidRPr="00AE1A76" w:rsidRDefault="00B80FE3" w:rsidP="00B80FE3">
            <w:pPr>
              <w:pStyle w:val="NoSpacing"/>
              <w:rPr>
                <w:rStyle w:val="SubtleEmphasis"/>
                <w:rFonts w:asciiTheme="minorHAnsi" w:hAnsiTheme="minorHAnsi" w:cstheme="minorHAnsi"/>
                <w:lang w:val="en-US"/>
              </w:rPr>
            </w:pPr>
            <w:r w:rsidRPr="00AE1A76">
              <w:rPr>
                <w:rStyle w:val="SubtleEmphasis"/>
                <w:rFonts w:asciiTheme="minorHAnsi" w:hAnsiTheme="minorHAnsi" w:cstheme="minorHAnsi"/>
                <w:lang w:val="en-US"/>
              </w:rPr>
              <w:t>Agree to items 1 – 1</w:t>
            </w:r>
            <w:r w:rsidR="0037235F">
              <w:rPr>
                <w:rStyle w:val="SubtleEmphasis"/>
                <w:rFonts w:asciiTheme="minorHAnsi" w:hAnsiTheme="minorHAnsi" w:cstheme="minorHAnsi"/>
                <w:lang w:val="en-US"/>
              </w:rPr>
              <w:t>1</w:t>
            </w:r>
          </w:p>
        </w:tc>
      </w:tr>
    </w:tbl>
    <w:p w14:paraId="68666866" w14:textId="77777777" w:rsidR="00B53081" w:rsidRPr="00A8482F" w:rsidRDefault="00B53081" w:rsidP="00B53081">
      <w:pPr>
        <w:pStyle w:val="NoSpacing"/>
        <w:rPr>
          <w:rStyle w:val="SubtleEmphasis"/>
          <w:rFonts w:asciiTheme="minorHAnsi" w:hAnsiTheme="minorHAnsi" w:cstheme="minorHAnsi"/>
          <w:sz w:val="10"/>
          <w:szCs w:val="10"/>
          <w:lang w:val="en-US"/>
        </w:rPr>
      </w:pPr>
    </w:p>
    <w:p w14:paraId="68666867" w14:textId="77777777" w:rsidR="00B53081" w:rsidRPr="00A8482F" w:rsidRDefault="00B53081" w:rsidP="00B53081">
      <w:pPr>
        <w:pStyle w:val="Title"/>
        <w:rPr>
          <w:rFonts w:cstheme="minorHAnsi"/>
          <w:color w:val="auto"/>
          <w:sz w:val="16"/>
          <w:szCs w:val="16"/>
          <w:lang w:val="en-US"/>
        </w:rPr>
      </w:pPr>
      <w:r w:rsidRPr="00A8482F">
        <w:rPr>
          <w:rFonts w:cstheme="minorHAnsi"/>
          <w:color w:val="auto"/>
          <w:sz w:val="16"/>
          <w:szCs w:val="16"/>
          <w:lang w:val="en-US"/>
        </w:rPr>
        <w:t>RULES FOR USE AND TERMS:</w:t>
      </w:r>
    </w:p>
    <w:p w14:paraId="52C1EC4B" w14:textId="0DEF2B5A" w:rsidR="00AC4B5F" w:rsidRPr="00AC4B5F" w:rsidRDefault="00AC4B5F" w:rsidP="00AC4B5F">
      <w:pPr>
        <w:numPr>
          <w:ilvl w:val="0"/>
          <w:numId w:val="6"/>
        </w:numPr>
        <w:tabs>
          <w:tab w:val="clear" w:pos="360"/>
          <w:tab w:val="num" w:pos="284"/>
        </w:tabs>
        <w:ind w:left="284" w:right="369" w:hanging="284"/>
        <w:jc w:val="both"/>
        <w:rPr>
          <w:bCs/>
          <w:sz w:val="16"/>
        </w:rPr>
      </w:pPr>
      <w:bookmarkStart w:id="56" w:name="_Hlk69462582"/>
      <w:r w:rsidRPr="00D14A8A">
        <w:rPr>
          <w:bCs/>
          <w:sz w:val="16"/>
          <w:lang w:val="en-GB"/>
        </w:rPr>
        <w:t xml:space="preserve">The Online Banking </w:t>
      </w:r>
      <w:r>
        <w:rPr>
          <w:bCs/>
          <w:sz w:val="16"/>
          <w:lang w:val="en-GB"/>
        </w:rPr>
        <w:t>service</w:t>
      </w:r>
      <w:r w:rsidRPr="00D14A8A">
        <w:rPr>
          <w:bCs/>
          <w:sz w:val="16"/>
          <w:lang w:val="en-GB"/>
        </w:rPr>
        <w:t xml:space="preserve"> of Arion Bank hf, ID-No. 581008-0150, Borgartún 19, 105 Reykjavík (hereafter referred to as “the Bank”) enables you, as a retail customer or legal entity (</w:t>
      </w:r>
      <w:r>
        <w:rPr>
          <w:bCs/>
          <w:sz w:val="16"/>
          <w:lang w:val="en-GB"/>
        </w:rPr>
        <w:t>hereafter</w:t>
      </w:r>
      <w:r w:rsidRPr="00D14A8A">
        <w:rPr>
          <w:bCs/>
          <w:sz w:val="16"/>
          <w:lang w:val="en-GB"/>
        </w:rPr>
        <w:t xml:space="preserve"> “the user”) to do all your main banking online (hereafter also called “Online Banking”). These terms of use apply to Online Banking, and the user agrees to them by signing in and using Online Banking.</w:t>
      </w:r>
      <w:r w:rsidRPr="00D14A8A">
        <w:rPr>
          <w:bCs/>
          <w:sz w:val="16"/>
        </w:rPr>
        <w:t xml:space="preserve"> </w:t>
      </w:r>
      <w:r w:rsidRPr="00D14A8A">
        <w:rPr>
          <w:bCs/>
          <w:sz w:val="16"/>
          <w:lang w:val="en-GB"/>
        </w:rPr>
        <w:t>Online Banking is free of charge, but the services offered by the Bank are in other respects subject to the general terms of business, and general terms on deposit accounts, the list of fees and rates and interest rate table as current at any given time and they are considered to form part of this agreement.</w:t>
      </w:r>
      <w:r w:rsidRPr="00D14A8A">
        <w:rPr>
          <w:bCs/>
          <w:sz w:val="16"/>
        </w:rPr>
        <w:t xml:space="preserve"> </w:t>
      </w:r>
      <w:r w:rsidRPr="00D14A8A">
        <w:rPr>
          <w:bCs/>
          <w:sz w:val="16"/>
          <w:lang w:val="en-GB"/>
        </w:rPr>
        <w:t>The provisions of these terms which fall under the scope of the Payment Services Act are also considered to form part of the framework agreement between the user and Arion Bank.</w:t>
      </w:r>
      <w:r w:rsidRPr="00D14A8A">
        <w:rPr>
          <w:bCs/>
          <w:sz w:val="16"/>
        </w:rPr>
        <w:t xml:space="preserve"> </w:t>
      </w:r>
      <w:r w:rsidRPr="00D14A8A">
        <w:rPr>
          <w:bCs/>
          <w:sz w:val="16"/>
          <w:lang w:val="en-GB"/>
        </w:rPr>
        <w:t>The general terms of business, terms of deposit accounts, the list of rates and charges and interest rate table can be found on the Bank’s website, www.arionbanki.is.</w:t>
      </w:r>
      <w:bookmarkEnd w:id="56"/>
    </w:p>
    <w:p w14:paraId="7492CE37" w14:textId="77777777" w:rsidR="00AC4B5F" w:rsidRPr="00D14A8A" w:rsidRDefault="00AC4B5F" w:rsidP="00AC4B5F">
      <w:pPr>
        <w:numPr>
          <w:ilvl w:val="0"/>
          <w:numId w:val="6"/>
        </w:numPr>
        <w:tabs>
          <w:tab w:val="clear" w:pos="360"/>
          <w:tab w:val="num" w:pos="284"/>
        </w:tabs>
        <w:ind w:left="284" w:right="369" w:hanging="284"/>
        <w:contextualSpacing/>
        <w:jc w:val="both"/>
        <w:rPr>
          <w:bCs/>
          <w:sz w:val="16"/>
        </w:rPr>
      </w:pPr>
      <w:bookmarkStart w:id="57" w:name="_Hlk58236461"/>
      <w:bookmarkStart w:id="58" w:name="_Hlk58236309"/>
      <w:r w:rsidRPr="00D14A8A">
        <w:rPr>
          <w:bCs/>
          <w:color w:val="000000"/>
          <w:sz w:val="16"/>
          <w:lang w:val="en-GB"/>
        </w:rPr>
        <w:t xml:space="preserve">When signing in for the first time with electronic ID, the Bank will provide the user with a </w:t>
      </w:r>
      <w:proofErr w:type="gramStart"/>
      <w:r w:rsidRPr="00D14A8A">
        <w:rPr>
          <w:bCs/>
          <w:color w:val="000000"/>
          <w:sz w:val="16"/>
          <w:lang w:val="en-GB"/>
        </w:rPr>
        <w:t>user name</w:t>
      </w:r>
      <w:proofErr w:type="gramEnd"/>
      <w:r w:rsidRPr="00D14A8A">
        <w:rPr>
          <w:bCs/>
          <w:color w:val="000000"/>
          <w:sz w:val="16"/>
          <w:lang w:val="en-GB"/>
        </w:rPr>
        <w:t xml:space="preserve"> and password which is used to sign in to Online Banking.</w:t>
      </w:r>
      <w:r w:rsidRPr="00D14A8A">
        <w:rPr>
          <w:bCs/>
          <w:color w:val="000000"/>
          <w:sz w:val="16"/>
        </w:rPr>
        <w:t xml:space="preserve"> </w:t>
      </w:r>
      <w:r w:rsidRPr="00D14A8A">
        <w:rPr>
          <w:bCs/>
          <w:color w:val="000000"/>
          <w:sz w:val="16"/>
          <w:lang w:val="en-GB"/>
        </w:rPr>
        <w:t>The user must keep the password and personalized security features secret and is not permitted to share them with anyone under any circumstances.</w:t>
      </w:r>
      <w:r w:rsidRPr="00D14A8A">
        <w:rPr>
          <w:bCs/>
          <w:color w:val="000000"/>
          <w:sz w:val="16"/>
        </w:rPr>
        <w:t xml:space="preserve"> </w:t>
      </w:r>
      <w:r w:rsidRPr="00D14A8A">
        <w:rPr>
          <w:bCs/>
          <w:color w:val="000000"/>
          <w:sz w:val="16"/>
          <w:lang w:val="en-GB"/>
        </w:rPr>
        <w:t xml:space="preserve">The user is also not permitted to provide others with access to Online Banking with their </w:t>
      </w:r>
      <w:proofErr w:type="gramStart"/>
      <w:r w:rsidRPr="00D14A8A">
        <w:rPr>
          <w:bCs/>
          <w:color w:val="000000"/>
          <w:sz w:val="16"/>
          <w:lang w:val="en-GB"/>
        </w:rPr>
        <w:t>user name</w:t>
      </w:r>
      <w:proofErr w:type="gramEnd"/>
      <w:r w:rsidRPr="00D14A8A">
        <w:rPr>
          <w:bCs/>
          <w:color w:val="000000"/>
          <w:sz w:val="16"/>
          <w:lang w:val="en-GB"/>
        </w:rPr>
        <w:t>, password and ID.</w:t>
      </w:r>
      <w:r w:rsidRPr="00D14A8A">
        <w:rPr>
          <w:bCs/>
          <w:color w:val="000000"/>
          <w:sz w:val="16"/>
        </w:rPr>
        <w:t xml:space="preserve"> </w:t>
      </w:r>
      <w:r w:rsidRPr="00D14A8A">
        <w:rPr>
          <w:bCs/>
          <w:color w:val="000000"/>
          <w:sz w:val="16"/>
          <w:lang w:val="en-GB"/>
        </w:rPr>
        <w:t>The Bank is permitted to change the sign-in options to Online Banking, for example by only allowing the user to sign in using electronic ID.</w:t>
      </w:r>
    </w:p>
    <w:bookmarkEnd w:id="57"/>
    <w:bookmarkEnd w:id="58"/>
    <w:p w14:paraId="3EFDFB75" w14:textId="4B836AF9" w:rsidR="00AC4B5F" w:rsidRPr="00AC4B5F" w:rsidRDefault="00AC4B5F" w:rsidP="00AC4B5F">
      <w:pPr>
        <w:numPr>
          <w:ilvl w:val="0"/>
          <w:numId w:val="6"/>
        </w:numPr>
        <w:tabs>
          <w:tab w:val="clear" w:pos="360"/>
          <w:tab w:val="num" w:pos="284"/>
        </w:tabs>
        <w:ind w:left="284" w:right="369" w:hanging="284"/>
        <w:jc w:val="both"/>
        <w:rPr>
          <w:bCs/>
          <w:sz w:val="16"/>
        </w:rPr>
      </w:pPr>
      <w:r w:rsidRPr="00D14A8A">
        <w:rPr>
          <w:bCs/>
          <w:sz w:val="16"/>
          <w:lang w:val="en-GB"/>
        </w:rPr>
        <w:t>Once registration has been completed the user has access to Online Banking.</w:t>
      </w:r>
      <w:r w:rsidRPr="00D14A8A">
        <w:rPr>
          <w:bCs/>
          <w:sz w:val="16"/>
        </w:rPr>
        <w:t xml:space="preserve"> </w:t>
      </w:r>
      <w:r w:rsidRPr="00D14A8A">
        <w:rPr>
          <w:bCs/>
          <w:sz w:val="16"/>
          <w:lang w:val="en-GB"/>
        </w:rPr>
        <w:t>The user’s deposit accounts are linked to Online Banking.</w:t>
      </w:r>
      <w:r w:rsidRPr="00D14A8A">
        <w:rPr>
          <w:bCs/>
          <w:sz w:val="16"/>
        </w:rPr>
        <w:t xml:space="preserve"> </w:t>
      </w:r>
      <w:r w:rsidRPr="00D14A8A">
        <w:rPr>
          <w:bCs/>
          <w:sz w:val="16"/>
          <w:lang w:val="en-GB"/>
        </w:rPr>
        <w:t xml:space="preserve">Arion Bank's general terms on deposit accounts apply to these accounts. </w:t>
      </w:r>
      <w:r w:rsidRPr="00D14A8A">
        <w:rPr>
          <w:bCs/>
          <w:sz w:val="16"/>
        </w:rPr>
        <w:t xml:space="preserve"> </w:t>
      </w:r>
      <w:r w:rsidRPr="00D14A8A">
        <w:rPr>
          <w:bCs/>
          <w:sz w:val="16"/>
          <w:lang w:val="en-GB"/>
        </w:rPr>
        <w:t xml:space="preserve">Credit cards, loans and bills which are linked to the ID number of the user also appear in Online Banking. </w:t>
      </w:r>
      <w:r w:rsidRPr="00D14A8A">
        <w:rPr>
          <w:bCs/>
          <w:sz w:val="16"/>
        </w:rPr>
        <w:t xml:space="preserve"> </w:t>
      </w:r>
      <w:r w:rsidRPr="00D14A8A">
        <w:rPr>
          <w:bCs/>
          <w:sz w:val="16"/>
          <w:lang w:val="en-GB"/>
        </w:rPr>
        <w:t>If the user requests other services can be linked the Online Banking as and when available.</w:t>
      </w:r>
    </w:p>
    <w:p w14:paraId="0BABB42B" w14:textId="552B83B3" w:rsidR="00AC4B5F" w:rsidRDefault="00AC4B5F">
      <w:pPr>
        <w:spacing w:after="200" w:line="276" w:lineRule="auto"/>
        <w:rPr>
          <w:bCs/>
          <w:sz w:val="16"/>
          <w:lang w:val="en-GB"/>
        </w:rPr>
      </w:pPr>
      <w:r>
        <w:rPr>
          <w:bCs/>
          <w:sz w:val="16"/>
          <w:lang w:val="en-GB"/>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AC4B5F" w:rsidRPr="00A8482F" w14:paraId="0D41AD67" w14:textId="77777777" w:rsidTr="008D5B9A">
        <w:tc>
          <w:tcPr>
            <w:tcW w:w="3835" w:type="pct"/>
          </w:tcPr>
          <w:p w14:paraId="401CEB09" w14:textId="77777777" w:rsidR="00AC4B5F" w:rsidRPr="00A8482F" w:rsidRDefault="00AC4B5F" w:rsidP="008D5B9A">
            <w:pPr>
              <w:rPr>
                <w:rFonts w:ascii="Arial" w:eastAsia="Malgun Gothic" w:hAnsi="Arial" w:cs="Times New Roman"/>
                <w:b/>
                <w:color w:val="19488C"/>
                <w:spacing w:val="20"/>
                <w:kern w:val="28"/>
                <w:szCs w:val="52"/>
              </w:rPr>
            </w:pPr>
            <w:r w:rsidRPr="00A8482F">
              <w:rPr>
                <w:rFonts w:ascii="Arial" w:eastAsia="Malgun Gothic" w:hAnsi="Arial" w:cs="Times New Roman"/>
                <w:b/>
                <w:color w:val="19488C"/>
                <w:spacing w:val="20"/>
                <w:kern w:val="28"/>
                <w:szCs w:val="52"/>
              </w:rPr>
              <w:lastRenderedPageBreak/>
              <w:t>Agreement</w:t>
            </w:r>
          </w:p>
        </w:tc>
        <w:tc>
          <w:tcPr>
            <w:tcW w:w="1165" w:type="pct"/>
          </w:tcPr>
          <w:p w14:paraId="30717FD4" w14:textId="77777777" w:rsidR="00AC4B5F" w:rsidRPr="00A8482F" w:rsidRDefault="00AC4B5F" w:rsidP="008D5B9A">
            <w:pPr>
              <w:tabs>
                <w:tab w:val="left" w:pos="646"/>
              </w:tabs>
              <w:jc w:val="right"/>
              <w:rPr>
                <w:rFonts w:ascii="Calibri" w:eastAsia="Calibri" w:hAnsi="Calibri" w:cs="Arial"/>
                <w:sz w:val="20"/>
                <w:szCs w:val="20"/>
              </w:rPr>
            </w:pPr>
            <w:r w:rsidRPr="00A8482F">
              <w:rPr>
                <w:rFonts w:ascii="Calibri" w:eastAsia="Calibri" w:hAnsi="Calibri" w:cs="Arial"/>
                <w:noProof/>
                <w:sz w:val="20"/>
                <w:szCs w:val="20"/>
                <w:lang w:val="en-US"/>
              </w:rPr>
              <w:drawing>
                <wp:anchor distT="0" distB="0" distL="114300" distR="114300" simplePos="0" relativeHeight="251661312" behindDoc="1" locked="0" layoutInCell="1" allowOverlap="1" wp14:anchorId="075D03C2" wp14:editId="1665E772">
                  <wp:simplePos x="0" y="0"/>
                  <wp:positionH relativeFrom="column">
                    <wp:posOffset>247856</wp:posOffset>
                  </wp:positionH>
                  <wp:positionV relativeFrom="page">
                    <wp:posOffset>-2540</wp:posOffset>
                  </wp:positionV>
                  <wp:extent cx="1144800" cy="24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C4B5F" w:rsidRPr="00A8482F" w14:paraId="7F089585" w14:textId="77777777" w:rsidTr="008D5B9A">
        <w:trPr>
          <w:trHeight w:val="397"/>
        </w:trPr>
        <w:tc>
          <w:tcPr>
            <w:tcW w:w="3835" w:type="pct"/>
            <w:vAlign w:val="center"/>
          </w:tcPr>
          <w:p w14:paraId="2BA6038A" w14:textId="77777777" w:rsidR="00AC4B5F" w:rsidRPr="00A8482F" w:rsidRDefault="00AC4B5F" w:rsidP="008D5B9A">
            <w:pPr>
              <w:numPr>
                <w:ilvl w:val="1"/>
                <w:numId w:val="0"/>
              </w:numPr>
              <w:rPr>
                <w:rFonts w:ascii="Arial" w:eastAsia="Malgun Gothic" w:hAnsi="Arial" w:cs="Times New Roman"/>
                <w:iCs/>
                <w:color w:val="19488C"/>
                <w:spacing w:val="15"/>
                <w:sz w:val="22"/>
              </w:rPr>
            </w:pPr>
            <w:r w:rsidRPr="00A8482F">
              <w:rPr>
                <w:rFonts w:ascii="Arial" w:eastAsia="Malgun Gothic" w:hAnsi="Arial" w:cs="Times New Roman"/>
                <w:iCs/>
                <w:color w:val="19488C"/>
                <w:spacing w:val="15"/>
                <w:sz w:val="22"/>
              </w:rPr>
              <w:t>on access to online banking for legal entities</w:t>
            </w:r>
          </w:p>
        </w:tc>
        <w:tc>
          <w:tcPr>
            <w:tcW w:w="1165" w:type="pct"/>
            <w:vAlign w:val="bottom"/>
          </w:tcPr>
          <w:p w14:paraId="1AE284AD" w14:textId="77777777" w:rsidR="00AC4B5F" w:rsidRPr="00A8482F" w:rsidRDefault="00AC4B5F" w:rsidP="008D5B9A">
            <w:pPr>
              <w:jc w:val="right"/>
              <w:rPr>
                <w:rFonts w:ascii="Calibri" w:eastAsia="Calibri" w:hAnsi="Calibri" w:cs="Arial"/>
                <w:noProof/>
                <w:sz w:val="20"/>
                <w:szCs w:val="20"/>
                <w:lang w:eastAsia="is-IS"/>
              </w:rPr>
            </w:pPr>
          </w:p>
        </w:tc>
      </w:tr>
    </w:tbl>
    <w:p w14:paraId="7BE29FE4" w14:textId="77777777" w:rsidR="00AC4B5F" w:rsidRPr="00AC4B5F" w:rsidRDefault="00AC4B5F" w:rsidP="00AC4B5F">
      <w:pPr>
        <w:ind w:left="284" w:right="369"/>
        <w:jc w:val="both"/>
        <w:rPr>
          <w:bCs/>
          <w:sz w:val="12"/>
          <w:szCs w:val="20"/>
        </w:rPr>
      </w:pPr>
    </w:p>
    <w:p w14:paraId="30A48B80"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r w:rsidRPr="00D14A8A">
        <w:rPr>
          <w:bCs/>
          <w:sz w:val="16"/>
          <w:lang w:val="en-GB"/>
        </w:rPr>
        <w:t xml:space="preserve">If the user has not previously opened a bank account at the Bank, they must prove their identity by providing valid electronic ID or recognized personal ID documents (e.g. passport or driving licence) and also by providing the Bank </w:t>
      </w:r>
      <w:r>
        <w:rPr>
          <w:bCs/>
          <w:sz w:val="16"/>
          <w:lang w:val="en-GB"/>
        </w:rPr>
        <w:t>with</w:t>
      </w:r>
      <w:r w:rsidRPr="00D14A8A">
        <w:rPr>
          <w:bCs/>
          <w:sz w:val="16"/>
          <w:lang w:val="en-GB"/>
        </w:rPr>
        <w:t xml:space="preserve"> all required information i</w:t>
      </w:r>
      <w:r>
        <w:rPr>
          <w:bCs/>
          <w:sz w:val="16"/>
          <w:lang w:val="en-GB"/>
        </w:rPr>
        <w:t>f</w:t>
      </w:r>
      <w:r w:rsidRPr="00D14A8A">
        <w:rPr>
          <w:bCs/>
          <w:sz w:val="16"/>
          <w:lang w:val="en-GB"/>
        </w:rPr>
        <w:t xml:space="preserve"> this has not already been done. If the user is a legal entity, it must provide documentation from Statistics Iceland, the Directorate of Internal Revenue’s register of companies, the Ministry for Justice or the District Commissioner which states the name, ID-No, legal domicile and activities of the legal entity and which also specifies who is authorized to bind the legal entity in respect to the Bank. The authorized representatives of the legal entity must prove their identity by showing the relevant personal identification documents.</w:t>
      </w:r>
      <w:r w:rsidRPr="00D14A8A">
        <w:rPr>
          <w:bCs/>
          <w:sz w:val="16"/>
        </w:rPr>
        <w:t xml:space="preserve"> </w:t>
      </w:r>
      <w:r w:rsidRPr="00D14A8A">
        <w:rPr>
          <w:bCs/>
          <w:sz w:val="16"/>
          <w:lang w:val="en-GB"/>
        </w:rPr>
        <w:t>This requirement is imposed by the Anti-Money Laundering and Terrorist Financing Act.</w:t>
      </w:r>
      <w:r w:rsidRPr="00D14A8A">
        <w:rPr>
          <w:bCs/>
          <w:sz w:val="16"/>
        </w:rPr>
        <w:t xml:space="preserve"> </w:t>
      </w:r>
      <w:r w:rsidRPr="00D14A8A">
        <w:rPr>
          <w:bCs/>
          <w:sz w:val="16"/>
          <w:lang w:val="en-GB"/>
        </w:rPr>
        <w:t>While the user is in a business relationship with the Bank, the Bank may request further information or ask the user to update or confirm the relevant information.</w:t>
      </w:r>
      <w:r w:rsidRPr="00D14A8A">
        <w:rPr>
          <w:bCs/>
          <w:sz w:val="16"/>
        </w:rPr>
        <w:t xml:space="preserve"> </w:t>
      </w:r>
      <w:r w:rsidRPr="00D14A8A">
        <w:rPr>
          <w:bCs/>
          <w:sz w:val="16"/>
          <w:lang w:val="en-GB"/>
        </w:rPr>
        <w:t xml:space="preserve">The Bank reserves the right to restrict or </w:t>
      </w:r>
      <w:proofErr w:type="gramStart"/>
      <w:r w:rsidRPr="00D14A8A">
        <w:rPr>
          <w:bCs/>
          <w:sz w:val="16"/>
          <w:lang w:val="en-GB"/>
        </w:rPr>
        <w:t>close down</w:t>
      </w:r>
      <w:proofErr w:type="gramEnd"/>
      <w:r w:rsidRPr="00D14A8A">
        <w:rPr>
          <w:bCs/>
          <w:sz w:val="16"/>
          <w:lang w:val="en-GB"/>
        </w:rPr>
        <w:t xml:space="preserve"> the services provided by Online Banking if the information is not provided on time.</w:t>
      </w:r>
      <w:r w:rsidRPr="00D14A8A">
        <w:rPr>
          <w:bCs/>
          <w:sz w:val="16"/>
        </w:rPr>
        <w:t xml:space="preserve"> </w:t>
      </w:r>
    </w:p>
    <w:p w14:paraId="338878BB"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bookmarkStart w:id="59" w:name="_Hlk58236793"/>
      <w:r w:rsidRPr="00D14A8A">
        <w:rPr>
          <w:bCs/>
          <w:sz w:val="16"/>
          <w:lang w:val="en-GB"/>
        </w:rPr>
        <w:t xml:space="preserve">In addition to general information which is accessible to the user through Online Banking, all financial information and transfers are restricted to a registered </w:t>
      </w:r>
      <w:proofErr w:type="gramStart"/>
      <w:r w:rsidRPr="00D14A8A">
        <w:rPr>
          <w:bCs/>
          <w:sz w:val="16"/>
          <w:lang w:val="en-GB"/>
        </w:rPr>
        <w:t>user name</w:t>
      </w:r>
      <w:proofErr w:type="gramEnd"/>
      <w:r w:rsidRPr="00D14A8A">
        <w:rPr>
          <w:bCs/>
          <w:sz w:val="16"/>
          <w:lang w:val="en-GB"/>
        </w:rPr>
        <w:t xml:space="preserve"> and, if applicable, the user name of the authorized user.</w:t>
      </w:r>
      <w:r w:rsidRPr="00D14A8A">
        <w:rPr>
          <w:bCs/>
          <w:sz w:val="16"/>
        </w:rPr>
        <w:t xml:space="preserve"> </w:t>
      </w:r>
      <w:r w:rsidRPr="00D14A8A">
        <w:rPr>
          <w:bCs/>
          <w:sz w:val="16"/>
          <w:lang w:val="en-GB"/>
        </w:rPr>
        <w:t xml:space="preserve">The user may have more than one </w:t>
      </w:r>
      <w:proofErr w:type="gramStart"/>
      <w:r w:rsidRPr="00D14A8A">
        <w:rPr>
          <w:bCs/>
          <w:sz w:val="16"/>
          <w:lang w:val="en-GB"/>
        </w:rPr>
        <w:t>user name</w:t>
      </w:r>
      <w:proofErr w:type="gramEnd"/>
      <w:r w:rsidRPr="00D14A8A">
        <w:rPr>
          <w:bCs/>
          <w:sz w:val="16"/>
          <w:lang w:val="en-GB"/>
        </w:rPr>
        <w:t xml:space="preserve"> and password with different levels of access if requested. </w:t>
      </w:r>
      <w:r w:rsidRPr="00D14A8A">
        <w:rPr>
          <w:bCs/>
          <w:sz w:val="16"/>
        </w:rPr>
        <w:t xml:space="preserve"> </w:t>
      </w:r>
      <w:r w:rsidRPr="00D14A8A">
        <w:rPr>
          <w:bCs/>
          <w:sz w:val="16"/>
          <w:lang w:val="en-GB"/>
        </w:rPr>
        <w:t>The user can allow authorized users of accounts at Arion Bank to have access to the relevant accounts in Online Banking so that they can make financial transactions, e.g. authorized signatories in the case of legal entities.</w:t>
      </w:r>
    </w:p>
    <w:bookmarkEnd w:id="59"/>
    <w:p w14:paraId="158C5F80" w14:textId="77777777" w:rsidR="00AC4B5F" w:rsidRPr="00D14A8A" w:rsidRDefault="00AC4B5F" w:rsidP="00AC4B5F">
      <w:pPr>
        <w:numPr>
          <w:ilvl w:val="0"/>
          <w:numId w:val="6"/>
        </w:numPr>
        <w:tabs>
          <w:tab w:val="clear" w:pos="360"/>
          <w:tab w:val="num" w:pos="284"/>
        </w:tabs>
        <w:ind w:left="284" w:right="369" w:hanging="284"/>
        <w:jc w:val="both"/>
        <w:rPr>
          <w:bCs/>
          <w:sz w:val="16"/>
        </w:rPr>
      </w:pPr>
      <w:r w:rsidRPr="00D14A8A">
        <w:rPr>
          <w:bCs/>
          <w:sz w:val="16"/>
          <w:lang w:val="en-GB"/>
        </w:rPr>
        <w:t xml:space="preserve">The user is entirely responsible for all actions carried out after the Online Banking account has been activated, whether after signing in with a </w:t>
      </w:r>
      <w:proofErr w:type="gramStart"/>
      <w:r w:rsidRPr="00D14A8A">
        <w:rPr>
          <w:bCs/>
          <w:sz w:val="16"/>
          <w:lang w:val="en-GB"/>
        </w:rPr>
        <w:t>user name</w:t>
      </w:r>
      <w:proofErr w:type="gramEnd"/>
      <w:r w:rsidRPr="00D14A8A">
        <w:rPr>
          <w:bCs/>
          <w:sz w:val="16"/>
          <w:lang w:val="en-GB"/>
        </w:rPr>
        <w:t xml:space="preserve"> and password or with electronic ID. This also means that all financial transactions are entirely the responsibility of the user.</w:t>
      </w:r>
      <w:r w:rsidRPr="00D14A8A">
        <w:rPr>
          <w:bCs/>
          <w:sz w:val="16"/>
        </w:rPr>
        <w:t xml:space="preserve"> </w:t>
      </w:r>
      <w:r w:rsidRPr="00D14A8A">
        <w:rPr>
          <w:bCs/>
          <w:sz w:val="16"/>
          <w:lang w:val="en-GB"/>
        </w:rPr>
        <w:t xml:space="preserve">The user’s consent to these terms is the equivalent of the signature for those transactions performed by the user in Online Banking, since the user </w:t>
      </w:r>
      <w:r>
        <w:rPr>
          <w:bCs/>
          <w:sz w:val="16"/>
          <w:lang w:val="en-GB"/>
        </w:rPr>
        <w:t>signed</w:t>
      </w:r>
      <w:r w:rsidRPr="00D14A8A">
        <w:rPr>
          <w:bCs/>
          <w:sz w:val="16"/>
          <w:lang w:val="en-GB"/>
        </w:rPr>
        <w:t xml:space="preserve"> </w:t>
      </w:r>
      <w:proofErr w:type="gramStart"/>
      <w:r w:rsidRPr="00D14A8A">
        <w:rPr>
          <w:bCs/>
          <w:sz w:val="16"/>
          <w:lang w:val="en-GB"/>
        </w:rPr>
        <w:t>in to</w:t>
      </w:r>
      <w:proofErr w:type="gramEnd"/>
      <w:r w:rsidRPr="00D14A8A">
        <w:rPr>
          <w:bCs/>
          <w:sz w:val="16"/>
          <w:lang w:val="en-GB"/>
        </w:rPr>
        <w:t xml:space="preserve"> Online Banking with their ID.</w:t>
      </w:r>
      <w:r w:rsidRPr="00D14A8A">
        <w:rPr>
          <w:bCs/>
          <w:sz w:val="16"/>
        </w:rPr>
        <w:t xml:space="preserve"> </w:t>
      </w:r>
      <w:r w:rsidRPr="00D14A8A">
        <w:rPr>
          <w:bCs/>
          <w:sz w:val="16"/>
          <w:lang w:val="en-GB"/>
        </w:rPr>
        <w:t>The same applies to transactions carried out by the user in accordance with written authorization.</w:t>
      </w:r>
      <w:r w:rsidRPr="00D14A8A">
        <w:rPr>
          <w:bCs/>
          <w:sz w:val="16"/>
        </w:rPr>
        <w:t xml:space="preserve"> </w:t>
      </w:r>
      <w:r w:rsidRPr="00D14A8A">
        <w:rPr>
          <w:bCs/>
          <w:sz w:val="16"/>
          <w:lang w:val="en-GB"/>
        </w:rPr>
        <w:t xml:space="preserve">In the case of legal entities, the user is entirely responsible for deciding whether and in which case which employees are provided with the legal entity’s </w:t>
      </w:r>
      <w:proofErr w:type="gramStart"/>
      <w:r w:rsidRPr="00D14A8A">
        <w:rPr>
          <w:bCs/>
          <w:sz w:val="16"/>
          <w:lang w:val="en-GB"/>
        </w:rPr>
        <w:t>user name</w:t>
      </w:r>
      <w:proofErr w:type="gramEnd"/>
      <w:r w:rsidRPr="00D14A8A">
        <w:rPr>
          <w:bCs/>
          <w:sz w:val="16"/>
          <w:lang w:val="en-GB"/>
        </w:rPr>
        <w:t xml:space="preserve"> and for their actions. </w:t>
      </w:r>
      <w:r w:rsidRPr="00D14A8A">
        <w:rPr>
          <w:bCs/>
          <w:sz w:val="16"/>
        </w:rPr>
        <w:t xml:space="preserve"> </w:t>
      </w:r>
      <w:r w:rsidRPr="00D14A8A">
        <w:rPr>
          <w:bCs/>
          <w:sz w:val="16"/>
          <w:lang w:val="en-GB"/>
        </w:rPr>
        <w:t>Representatives of the user must inform the Bank immediately if an employee of the user with access to Online Banking leaves the employment of the legal entity.</w:t>
      </w:r>
      <w:r w:rsidRPr="00D14A8A">
        <w:rPr>
          <w:bCs/>
          <w:sz w:val="16"/>
        </w:rPr>
        <w:t xml:space="preserve"> </w:t>
      </w:r>
      <w:r w:rsidRPr="00D14A8A">
        <w:rPr>
          <w:bCs/>
          <w:sz w:val="16"/>
          <w:lang w:val="en-GB"/>
        </w:rPr>
        <w:t>In such cases the representatives of the user must change the username and password.</w:t>
      </w:r>
      <w:r w:rsidRPr="00D14A8A">
        <w:rPr>
          <w:bCs/>
          <w:sz w:val="16"/>
        </w:rPr>
        <w:t xml:space="preserve"> </w:t>
      </w:r>
      <w:r w:rsidRPr="00D14A8A">
        <w:rPr>
          <w:bCs/>
          <w:sz w:val="16"/>
          <w:lang w:val="en-GB"/>
        </w:rPr>
        <w:t>The same applies if the user decides to cancel an employee’s authorization to access Online Banking.</w:t>
      </w:r>
      <w:r w:rsidRPr="00D14A8A">
        <w:rPr>
          <w:bCs/>
          <w:sz w:val="16"/>
        </w:rPr>
        <w:t xml:space="preserve"> </w:t>
      </w:r>
      <w:r w:rsidRPr="00D14A8A">
        <w:rPr>
          <w:bCs/>
          <w:sz w:val="16"/>
          <w:lang w:val="en-GB"/>
        </w:rPr>
        <w:t>The user also undertakes, if a legal entity, to inform the Bank as quickly as possible of any changes to the management and/or authorized representative, if the purpose of the user is changed or if there are any changes to the activities of the user which could affect the legal entity’s use of Online Banking.</w:t>
      </w:r>
    </w:p>
    <w:p w14:paraId="45386281"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r w:rsidRPr="00D14A8A">
        <w:rPr>
          <w:bCs/>
          <w:sz w:val="16"/>
          <w:lang w:val="en-GB"/>
        </w:rPr>
        <w:t>The user will provide the hardware and software required to use the services of Online Banking.</w:t>
      </w:r>
      <w:r w:rsidRPr="00D14A8A">
        <w:rPr>
          <w:bCs/>
          <w:sz w:val="16"/>
        </w:rPr>
        <w:t xml:space="preserve"> </w:t>
      </w:r>
      <w:r w:rsidRPr="00D14A8A">
        <w:rPr>
          <w:bCs/>
          <w:sz w:val="16"/>
          <w:lang w:val="en-GB"/>
        </w:rPr>
        <w:t>This equipment must meet the Bank's requirements at any given time and the user is responsible for all use of it.</w:t>
      </w:r>
      <w:r w:rsidRPr="00D14A8A">
        <w:rPr>
          <w:bCs/>
          <w:sz w:val="16"/>
        </w:rPr>
        <w:t xml:space="preserve"> </w:t>
      </w:r>
      <w:r w:rsidRPr="00D14A8A">
        <w:rPr>
          <w:bCs/>
          <w:sz w:val="16"/>
          <w:lang w:val="en-GB"/>
        </w:rPr>
        <w:t>The user is prohibited from allowing other users to access software in connection with Online Banking, information from it and instructions on how to use the system.</w:t>
      </w:r>
    </w:p>
    <w:p w14:paraId="1F27C0C3"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r w:rsidRPr="00D14A8A">
        <w:rPr>
          <w:bCs/>
          <w:sz w:val="16"/>
          <w:lang w:val="en-GB"/>
        </w:rPr>
        <w:t>The Bank reserves the right to decide which services are available in Online Banking at any given time and add to or decrease these services and to restrict access to information temporarily and without warning or prior notification, if considered necessary, for example in order to update files and modify systems etc.</w:t>
      </w:r>
    </w:p>
    <w:p w14:paraId="531AC0C5"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r w:rsidRPr="00D14A8A">
        <w:rPr>
          <w:bCs/>
          <w:sz w:val="16"/>
          <w:lang w:val="en-GB"/>
        </w:rPr>
        <w:t>It is therefore important that the user checks what the effect is of any action they intend to perform in Online Banking, if they are not sure beforehand. The Bank will not be held liable for the following:</w:t>
      </w:r>
      <w:r w:rsidRPr="00D14A8A">
        <w:rPr>
          <w:bCs/>
          <w:sz w:val="16"/>
        </w:rPr>
        <w:t xml:space="preserve"> </w:t>
      </w:r>
      <w:r w:rsidRPr="00D14A8A">
        <w:rPr>
          <w:bCs/>
          <w:sz w:val="16"/>
          <w:lang w:val="en-GB"/>
        </w:rPr>
        <w:t>a) Damage which may result from the lack of knowledge, misunderstanding or the misuse on the part of the user, or of any other party with or without the user’s permission, of the rules of use of Online Banking, b) damage which may result from hardware or software, programs and services of Online Banking, c) damage which may result from erroneous transactions by the user or other parties with or without the user's permission, d) damage which may result from lack of knowledge, misunderstanding or misuse or erroneous transactions on the part of the user or another party in the case of actions carried out in accordance with instructions from another party, e) damage which may result from defects or breakdowns in the hardware and software receiving the services of Online Banking, f) damage which may result from information from or actions by third parties, e.g. the Icelandic Banks’ Data Centre or Credit Info Iceland.</w:t>
      </w:r>
      <w:r w:rsidRPr="00D14A8A">
        <w:rPr>
          <w:bCs/>
          <w:sz w:val="16"/>
        </w:rPr>
        <w:t xml:space="preserve"> </w:t>
      </w:r>
    </w:p>
    <w:p w14:paraId="44622DCB"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r w:rsidRPr="00D14A8A">
        <w:rPr>
          <w:bCs/>
          <w:sz w:val="16"/>
          <w:lang w:val="en-GB"/>
        </w:rPr>
        <w:t>The Bank is not liable for any damage from force majeure events, such as war or impending conflict, acts of terrorism, natural disasters, epidemics, strikes, lockouts or embargos.</w:t>
      </w:r>
      <w:r w:rsidRPr="00D14A8A">
        <w:rPr>
          <w:bCs/>
          <w:sz w:val="16"/>
        </w:rPr>
        <w:t xml:space="preserve"> </w:t>
      </w:r>
      <w:r w:rsidRPr="00D14A8A">
        <w:rPr>
          <w:bCs/>
          <w:sz w:val="16"/>
          <w:lang w:val="en-GB"/>
        </w:rPr>
        <w:t>The Bank is also not liable for any damage resulting from events of a political, social, financial or economic nature and which are likely to prevent, disrupt or disturb, in part or in whole, the services which the Bank provides even if such events are not categorized as force majeure.</w:t>
      </w:r>
      <w:r w:rsidRPr="00D14A8A">
        <w:rPr>
          <w:bCs/>
          <w:sz w:val="16"/>
        </w:rPr>
        <w:t xml:space="preserve"> </w:t>
      </w:r>
      <w:r w:rsidRPr="00D14A8A">
        <w:rPr>
          <w:bCs/>
          <w:sz w:val="16"/>
          <w:lang w:val="en-GB"/>
        </w:rPr>
        <w:t>The Bank is also not liable for any damage which may result from its obligations to comply with the law.</w:t>
      </w:r>
    </w:p>
    <w:p w14:paraId="058391A0"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bookmarkStart w:id="60" w:name="_Hlk58227163"/>
      <w:r w:rsidRPr="00D14A8A">
        <w:rPr>
          <w:bCs/>
          <w:sz w:val="16"/>
          <w:lang w:val="en-GB"/>
        </w:rPr>
        <w:t>The user guarantees that all funds passing through Online Banking account are owned by the user or principal.</w:t>
      </w:r>
      <w:r w:rsidRPr="00D14A8A">
        <w:rPr>
          <w:bCs/>
          <w:sz w:val="16"/>
        </w:rPr>
        <w:t xml:space="preserve"> </w:t>
      </w:r>
      <w:r w:rsidRPr="00D14A8A">
        <w:rPr>
          <w:bCs/>
          <w:sz w:val="16"/>
          <w:lang w:val="en-GB"/>
        </w:rPr>
        <w:t>The user promises to inform the Bank in writing if any of the funds the user has provided or will provide the Bank with are not owned by the user or their principal.</w:t>
      </w:r>
      <w:r w:rsidRPr="00D14A8A">
        <w:rPr>
          <w:bCs/>
          <w:sz w:val="16"/>
        </w:rPr>
        <w:t xml:space="preserve"> </w:t>
      </w:r>
      <w:r w:rsidRPr="00D14A8A">
        <w:rPr>
          <w:bCs/>
          <w:sz w:val="16"/>
          <w:lang w:val="en-GB"/>
        </w:rPr>
        <w:t>This requirement is imposed by the law and regulations on measures against money laundering.</w:t>
      </w:r>
    </w:p>
    <w:bookmarkEnd w:id="60"/>
    <w:p w14:paraId="2376688A"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r w:rsidRPr="00D14A8A">
        <w:rPr>
          <w:bCs/>
          <w:sz w:val="16"/>
          <w:lang w:val="en-GB"/>
        </w:rPr>
        <w:t>If the user orders a foreign exchange transaction via Online Banking, the user guarantees that they will comply in all respects with the Foreign Exchange Act No. 87/1992 and rules and regulations established on this basis.</w:t>
      </w:r>
      <w:r w:rsidRPr="00D14A8A">
        <w:rPr>
          <w:bCs/>
          <w:sz w:val="16"/>
        </w:rPr>
        <w:t xml:space="preserve"> </w:t>
      </w:r>
      <w:r w:rsidRPr="00D14A8A">
        <w:rPr>
          <w:bCs/>
          <w:sz w:val="16"/>
          <w:lang w:val="en-GB"/>
        </w:rPr>
        <w:t>The user must adhere to the strictest security measures when performing currency transfers in order to guard against fraud and cyber security threats, among other things.</w:t>
      </w:r>
      <w:r w:rsidRPr="00D14A8A">
        <w:rPr>
          <w:bCs/>
          <w:sz w:val="16"/>
        </w:rPr>
        <w:t xml:space="preserve"> </w:t>
      </w:r>
    </w:p>
    <w:p w14:paraId="10953F91" w14:textId="77777777" w:rsidR="00AC4B5F" w:rsidRPr="00D14A8A" w:rsidRDefault="00AC4B5F" w:rsidP="00AC4B5F">
      <w:pPr>
        <w:numPr>
          <w:ilvl w:val="0"/>
          <w:numId w:val="6"/>
        </w:numPr>
        <w:tabs>
          <w:tab w:val="clear" w:pos="360"/>
          <w:tab w:val="num" w:pos="284"/>
        </w:tabs>
        <w:ind w:left="284" w:right="369" w:hanging="284"/>
        <w:jc w:val="both"/>
        <w:rPr>
          <w:bCs/>
          <w:sz w:val="16"/>
        </w:rPr>
      </w:pPr>
      <w:r w:rsidRPr="00D14A8A">
        <w:rPr>
          <w:bCs/>
          <w:sz w:val="16"/>
          <w:lang w:val="en-GB"/>
        </w:rPr>
        <w:t>The user pays for services in Online Banking in accordance with the Bank’s list of rates and charges, and this amount will be debited from the user’s account.</w:t>
      </w:r>
      <w:r w:rsidRPr="00D14A8A">
        <w:rPr>
          <w:bCs/>
          <w:sz w:val="16"/>
        </w:rPr>
        <w:t xml:space="preserve"> </w:t>
      </w:r>
      <w:r w:rsidRPr="00D14A8A">
        <w:rPr>
          <w:bCs/>
          <w:color w:val="000000"/>
          <w:sz w:val="16"/>
          <w:lang w:val="en-GB"/>
        </w:rPr>
        <w:t>The amount is debited on the first business day of the following month.</w:t>
      </w:r>
      <w:r w:rsidRPr="00D14A8A">
        <w:rPr>
          <w:bCs/>
          <w:color w:val="000000"/>
          <w:sz w:val="16"/>
        </w:rPr>
        <w:t xml:space="preserve"> </w:t>
      </w:r>
      <w:r w:rsidRPr="00D14A8A">
        <w:rPr>
          <w:bCs/>
          <w:sz w:val="16"/>
          <w:lang w:val="en-GB"/>
        </w:rPr>
        <w:t>These debited amounts will appear on the account statement.</w:t>
      </w:r>
      <w:r w:rsidRPr="00D14A8A">
        <w:rPr>
          <w:bCs/>
          <w:sz w:val="16"/>
        </w:rPr>
        <w:t xml:space="preserve"> </w:t>
      </w:r>
      <w:r w:rsidRPr="00D14A8A">
        <w:rPr>
          <w:bCs/>
          <w:sz w:val="16"/>
          <w:lang w:val="en-GB"/>
        </w:rPr>
        <w:t>If the user believes an error has occurred, they must notify the Bank within 30 days of the transaction.</w:t>
      </w:r>
      <w:r w:rsidRPr="00D14A8A">
        <w:rPr>
          <w:bCs/>
          <w:sz w:val="16"/>
        </w:rPr>
        <w:t xml:space="preserve"> </w:t>
      </w:r>
      <w:r w:rsidRPr="00D14A8A">
        <w:rPr>
          <w:bCs/>
          <w:sz w:val="16"/>
          <w:lang w:val="en-GB"/>
        </w:rPr>
        <w:t xml:space="preserve">The user has a maximum of 13 months to notify the </w:t>
      </w:r>
      <w:proofErr w:type="gramStart"/>
      <w:r w:rsidRPr="00D14A8A">
        <w:rPr>
          <w:bCs/>
          <w:sz w:val="16"/>
          <w:lang w:val="en-GB"/>
        </w:rPr>
        <w:t>Bank</w:t>
      </w:r>
      <w:proofErr w:type="gramEnd"/>
      <w:r w:rsidRPr="00D14A8A">
        <w:rPr>
          <w:bCs/>
          <w:sz w:val="16"/>
          <w:lang w:val="en-GB"/>
        </w:rPr>
        <w:t xml:space="preserve"> but this only applies when the Bank has not made a transaction statement available to the user. </w:t>
      </w:r>
    </w:p>
    <w:p w14:paraId="48B45173" w14:textId="77777777" w:rsidR="00AC4B5F" w:rsidRPr="00D14A8A" w:rsidRDefault="00AC4B5F" w:rsidP="00AC4B5F">
      <w:pPr>
        <w:numPr>
          <w:ilvl w:val="0"/>
          <w:numId w:val="6"/>
        </w:numPr>
        <w:tabs>
          <w:tab w:val="clear" w:pos="360"/>
          <w:tab w:val="num" w:pos="284"/>
        </w:tabs>
        <w:ind w:left="284" w:right="369" w:hanging="284"/>
        <w:jc w:val="both"/>
        <w:rPr>
          <w:bCs/>
          <w:sz w:val="16"/>
        </w:rPr>
      </w:pPr>
      <w:bookmarkStart w:id="61" w:name="_Hlk63678694"/>
      <w:r w:rsidRPr="00D14A8A">
        <w:rPr>
          <w:bCs/>
          <w:sz w:val="16"/>
          <w:lang w:val="en-GB"/>
        </w:rPr>
        <w:t>The maximum daily withdrawal limit in the App and Online Banking combined is ISK 10,000,000, and the maximum monthly withdrawal limit is ISK 30,000,000. If the user is a legal entity, the daily maximum for legal entities is ISK 1,000,000,000 for domestic payments and ISK 100,000,000 for international payments.</w:t>
      </w:r>
      <w:r w:rsidRPr="00D14A8A">
        <w:rPr>
          <w:bCs/>
          <w:sz w:val="16"/>
        </w:rPr>
        <w:t xml:space="preserve"> </w:t>
      </w:r>
      <w:r w:rsidRPr="00D14A8A">
        <w:rPr>
          <w:bCs/>
          <w:sz w:val="16"/>
          <w:lang w:val="en-GB"/>
        </w:rPr>
        <w:t>The user can ask the Bank to change the daily and/or monthly withdrawal limit.</w:t>
      </w:r>
      <w:r w:rsidRPr="00D14A8A">
        <w:rPr>
          <w:bCs/>
          <w:sz w:val="16"/>
        </w:rPr>
        <w:t xml:space="preserve"> </w:t>
      </w:r>
      <w:r w:rsidRPr="00D14A8A">
        <w:rPr>
          <w:bCs/>
          <w:sz w:val="16"/>
          <w:lang w:val="en-GB"/>
        </w:rPr>
        <w:t>Payment instructions in Online Banking which do not match the above withdrawal limits will not be carried out.</w:t>
      </w:r>
      <w:r w:rsidRPr="00D14A8A">
        <w:rPr>
          <w:bCs/>
          <w:sz w:val="16"/>
        </w:rPr>
        <w:t xml:space="preserve"> </w:t>
      </w:r>
      <w:r w:rsidRPr="00D14A8A">
        <w:rPr>
          <w:bCs/>
          <w:sz w:val="16"/>
          <w:lang w:val="en-GB"/>
        </w:rPr>
        <w:t xml:space="preserve">The automatic log in session in Online Banking is 10 minutes. The user can change this time limit.  </w:t>
      </w:r>
      <w:r w:rsidRPr="00D14A8A">
        <w:rPr>
          <w:bCs/>
          <w:sz w:val="16"/>
        </w:rPr>
        <w:t xml:space="preserve"> </w:t>
      </w:r>
      <w:r w:rsidRPr="00D14A8A">
        <w:rPr>
          <w:bCs/>
          <w:sz w:val="16"/>
          <w:lang w:val="en-GB"/>
        </w:rPr>
        <w:t xml:space="preserve">After 10 minutes the user is automatically </w:t>
      </w:r>
      <w:r>
        <w:rPr>
          <w:bCs/>
          <w:sz w:val="16"/>
          <w:lang w:val="en-GB"/>
        </w:rPr>
        <w:t>signed</w:t>
      </w:r>
      <w:r w:rsidRPr="00D14A8A">
        <w:rPr>
          <w:bCs/>
          <w:sz w:val="16"/>
          <w:lang w:val="en-GB"/>
        </w:rPr>
        <w:t xml:space="preserve"> out.</w:t>
      </w:r>
    </w:p>
    <w:bookmarkEnd w:id="61"/>
    <w:p w14:paraId="48A59653"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proofErr w:type="gramStart"/>
      <w:r w:rsidRPr="00D14A8A">
        <w:rPr>
          <w:bCs/>
          <w:sz w:val="16"/>
          <w:lang w:val="en-GB"/>
        </w:rPr>
        <w:t>In order to</w:t>
      </w:r>
      <w:proofErr w:type="gramEnd"/>
      <w:r w:rsidRPr="00D14A8A">
        <w:rPr>
          <w:bCs/>
          <w:sz w:val="16"/>
          <w:lang w:val="en-GB"/>
        </w:rPr>
        <w:t xml:space="preserve"> be able to provide the user with the services available in Online Banking, the Bank has to process various types of personal data in Online Banking. </w:t>
      </w:r>
      <w:r w:rsidRPr="00D14A8A">
        <w:rPr>
          <w:bCs/>
          <w:sz w:val="16"/>
        </w:rPr>
        <w:t xml:space="preserve"> </w:t>
      </w:r>
      <w:r w:rsidRPr="00D14A8A">
        <w:rPr>
          <w:bCs/>
          <w:sz w:val="16"/>
          <w:lang w:val="en-GB"/>
        </w:rPr>
        <w:t>Further information on the processing of personal data about the user can be found in the Bank’s data protection notice on the Bank’s website.</w:t>
      </w:r>
      <w:r w:rsidRPr="00D14A8A">
        <w:rPr>
          <w:bCs/>
          <w:sz w:val="16"/>
        </w:rPr>
        <w:t xml:space="preserve"> </w:t>
      </w:r>
      <w:r w:rsidRPr="00D14A8A">
        <w:rPr>
          <w:bCs/>
          <w:sz w:val="16"/>
          <w:lang w:val="en-GB"/>
        </w:rPr>
        <w:t>The Bank also processes customers' personal data as described in the Bank's general terms of business.</w:t>
      </w:r>
    </w:p>
    <w:p w14:paraId="1384B710" w14:textId="5E6CBC35" w:rsidR="00AC4B5F" w:rsidRPr="00AC4B5F" w:rsidRDefault="00AC4B5F" w:rsidP="00AC4B5F">
      <w:pPr>
        <w:numPr>
          <w:ilvl w:val="0"/>
          <w:numId w:val="6"/>
        </w:numPr>
        <w:tabs>
          <w:tab w:val="clear" w:pos="360"/>
          <w:tab w:val="num" w:pos="-360"/>
          <w:tab w:val="num" w:pos="284"/>
        </w:tabs>
        <w:ind w:left="284" w:right="369" w:hanging="284"/>
        <w:jc w:val="both"/>
        <w:rPr>
          <w:bCs/>
          <w:sz w:val="16"/>
        </w:rPr>
      </w:pPr>
      <w:r w:rsidRPr="00D14A8A">
        <w:rPr>
          <w:bCs/>
          <w:sz w:val="16"/>
          <w:lang w:val="en-GB"/>
        </w:rPr>
        <w:t>The Bank can terminate the services provided to the user by Online Banking with at least two months' notice when the customer is an individual.</w:t>
      </w:r>
      <w:r w:rsidRPr="00D14A8A">
        <w:rPr>
          <w:bCs/>
          <w:sz w:val="16"/>
        </w:rPr>
        <w:t xml:space="preserve"> </w:t>
      </w:r>
      <w:r w:rsidRPr="00D14A8A">
        <w:rPr>
          <w:bCs/>
          <w:sz w:val="16"/>
          <w:lang w:val="en-GB"/>
        </w:rPr>
        <w:t>If the user is a legal entity the Bank can terminate the services provided by Online Banking without notice.</w:t>
      </w:r>
      <w:r w:rsidRPr="00D14A8A">
        <w:rPr>
          <w:bCs/>
          <w:sz w:val="16"/>
        </w:rPr>
        <w:t xml:space="preserve"> </w:t>
      </w:r>
      <w:r w:rsidRPr="00D14A8A">
        <w:rPr>
          <w:bCs/>
          <w:color w:val="000000"/>
          <w:sz w:val="16"/>
          <w:lang w:val="en-GB"/>
        </w:rPr>
        <w:t>If the user violates these terms or other terms with the Bank that the user has agreed to, the Bank is permitted to terminate the user’s access to Online Banking without notice.</w:t>
      </w:r>
      <w:r w:rsidRPr="00D14A8A">
        <w:rPr>
          <w:bCs/>
          <w:color w:val="000000"/>
          <w:sz w:val="16"/>
        </w:rPr>
        <w:t xml:space="preserve"> </w:t>
      </w:r>
      <w:r w:rsidRPr="00D14A8A">
        <w:rPr>
          <w:bCs/>
          <w:color w:val="000000"/>
          <w:sz w:val="16"/>
          <w:lang w:val="en-GB"/>
        </w:rPr>
        <w:t xml:space="preserve">The same applies if the user is found to have misused or have attempted to misuse information available in Online Banking or the system itself due to the unexpected failure of hardware or software or for security reasons, or if the user’s estate files for bankruptcy, if the user seeks composition with creditors, a suspension of payments is agreed to or any similar events occur. The Bank is also authorized to terminate the user’s access to Online Banking if it has been inactive for three years continuously or more. </w:t>
      </w:r>
    </w:p>
    <w:p w14:paraId="0C7D1526" w14:textId="35A108C1" w:rsidR="00AC4B5F" w:rsidRDefault="00AC4B5F">
      <w:pPr>
        <w:spacing w:after="200" w:line="276" w:lineRule="auto"/>
        <w:rPr>
          <w:bCs/>
          <w:color w:val="000000"/>
          <w:sz w:val="16"/>
          <w:lang w:val="en-GB"/>
        </w:rPr>
      </w:pPr>
      <w:r>
        <w:rPr>
          <w:bCs/>
          <w:color w:val="000000"/>
          <w:sz w:val="16"/>
          <w:lang w:val="en-GB"/>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AC4B5F" w:rsidRPr="00A8482F" w14:paraId="05B3BEB4" w14:textId="77777777" w:rsidTr="008D5B9A">
        <w:tc>
          <w:tcPr>
            <w:tcW w:w="3835" w:type="pct"/>
          </w:tcPr>
          <w:p w14:paraId="024D1F52" w14:textId="77777777" w:rsidR="00AC4B5F" w:rsidRPr="00A8482F" w:rsidRDefault="00AC4B5F" w:rsidP="008D5B9A">
            <w:pPr>
              <w:rPr>
                <w:rFonts w:ascii="Arial" w:eastAsia="Malgun Gothic" w:hAnsi="Arial" w:cs="Times New Roman"/>
                <w:b/>
                <w:color w:val="19488C"/>
                <w:spacing w:val="20"/>
                <w:kern w:val="28"/>
                <w:szCs w:val="52"/>
              </w:rPr>
            </w:pPr>
            <w:r w:rsidRPr="00A8482F">
              <w:rPr>
                <w:rFonts w:ascii="Arial" w:eastAsia="Malgun Gothic" w:hAnsi="Arial" w:cs="Times New Roman"/>
                <w:b/>
                <w:color w:val="19488C"/>
                <w:spacing w:val="20"/>
                <w:kern w:val="28"/>
                <w:szCs w:val="52"/>
              </w:rPr>
              <w:lastRenderedPageBreak/>
              <w:t>Agreement</w:t>
            </w:r>
          </w:p>
        </w:tc>
        <w:tc>
          <w:tcPr>
            <w:tcW w:w="1165" w:type="pct"/>
          </w:tcPr>
          <w:p w14:paraId="63B72FDB" w14:textId="77777777" w:rsidR="00AC4B5F" w:rsidRPr="00A8482F" w:rsidRDefault="00AC4B5F" w:rsidP="008D5B9A">
            <w:pPr>
              <w:tabs>
                <w:tab w:val="left" w:pos="646"/>
              </w:tabs>
              <w:jc w:val="right"/>
              <w:rPr>
                <w:rFonts w:ascii="Calibri" w:eastAsia="Calibri" w:hAnsi="Calibri" w:cs="Arial"/>
                <w:sz w:val="20"/>
                <w:szCs w:val="20"/>
              </w:rPr>
            </w:pPr>
            <w:r w:rsidRPr="00A8482F">
              <w:rPr>
                <w:rFonts w:ascii="Calibri" w:eastAsia="Calibri" w:hAnsi="Calibri" w:cs="Arial"/>
                <w:noProof/>
                <w:sz w:val="20"/>
                <w:szCs w:val="20"/>
                <w:lang w:val="en-US"/>
              </w:rPr>
              <w:drawing>
                <wp:anchor distT="0" distB="0" distL="114300" distR="114300" simplePos="0" relativeHeight="251663360" behindDoc="1" locked="0" layoutInCell="1" allowOverlap="1" wp14:anchorId="387555B3" wp14:editId="08657358">
                  <wp:simplePos x="0" y="0"/>
                  <wp:positionH relativeFrom="column">
                    <wp:posOffset>247856</wp:posOffset>
                  </wp:positionH>
                  <wp:positionV relativeFrom="page">
                    <wp:posOffset>-2540</wp:posOffset>
                  </wp:positionV>
                  <wp:extent cx="1144800" cy="24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C4B5F" w:rsidRPr="00A8482F" w14:paraId="6123E0D6" w14:textId="77777777" w:rsidTr="008D5B9A">
        <w:trPr>
          <w:trHeight w:val="397"/>
        </w:trPr>
        <w:tc>
          <w:tcPr>
            <w:tcW w:w="3835" w:type="pct"/>
            <w:vAlign w:val="center"/>
          </w:tcPr>
          <w:p w14:paraId="5BA7B736" w14:textId="77777777" w:rsidR="00AC4B5F" w:rsidRPr="00A8482F" w:rsidRDefault="00AC4B5F" w:rsidP="008D5B9A">
            <w:pPr>
              <w:numPr>
                <w:ilvl w:val="1"/>
                <w:numId w:val="0"/>
              </w:numPr>
              <w:rPr>
                <w:rFonts w:ascii="Arial" w:eastAsia="Malgun Gothic" w:hAnsi="Arial" w:cs="Times New Roman"/>
                <w:iCs/>
                <w:color w:val="19488C"/>
                <w:spacing w:val="15"/>
                <w:sz w:val="22"/>
              </w:rPr>
            </w:pPr>
            <w:r w:rsidRPr="00A8482F">
              <w:rPr>
                <w:rFonts w:ascii="Arial" w:eastAsia="Malgun Gothic" w:hAnsi="Arial" w:cs="Times New Roman"/>
                <w:iCs/>
                <w:color w:val="19488C"/>
                <w:spacing w:val="15"/>
                <w:sz w:val="22"/>
              </w:rPr>
              <w:t>on access to online banking for legal entities</w:t>
            </w:r>
          </w:p>
        </w:tc>
        <w:tc>
          <w:tcPr>
            <w:tcW w:w="1165" w:type="pct"/>
            <w:vAlign w:val="bottom"/>
          </w:tcPr>
          <w:p w14:paraId="4C2C78D2" w14:textId="77777777" w:rsidR="00AC4B5F" w:rsidRPr="00A8482F" w:rsidRDefault="00AC4B5F" w:rsidP="008D5B9A">
            <w:pPr>
              <w:jc w:val="right"/>
              <w:rPr>
                <w:rFonts w:ascii="Calibri" w:eastAsia="Calibri" w:hAnsi="Calibri" w:cs="Arial"/>
                <w:noProof/>
                <w:sz w:val="20"/>
                <w:szCs w:val="20"/>
                <w:lang w:eastAsia="is-IS"/>
              </w:rPr>
            </w:pPr>
          </w:p>
        </w:tc>
      </w:tr>
    </w:tbl>
    <w:p w14:paraId="7DD9A58F" w14:textId="77777777" w:rsidR="00AC4B5F" w:rsidRPr="00D14A8A" w:rsidRDefault="00AC4B5F" w:rsidP="00AC4B5F">
      <w:pPr>
        <w:tabs>
          <w:tab w:val="num" w:pos="284"/>
        </w:tabs>
        <w:ind w:left="284" w:right="369"/>
        <w:jc w:val="both"/>
        <w:rPr>
          <w:bCs/>
          <w:sz w:val="16"/>
        </w:rPr>
      </w:pPr>
    </w:p>
    <w:p w14:paraId="656F8A2C"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bookmarkStart w:id="62" w:name="_Hlk57983832"/>
      <w:bookmarkStart w:id="63" w:name="_Hlk57983431"/>
      <w:r w:rsidRPr="00D14A8A">
        <w:rPr>
          <w:bCs/>
          <w:sz w:val="16"/>
          <w:lang w:val="en-GB"/>
        </w:rPr>
        <w:t>The Bank is permitted to amend these terms at any time and these changes come into effect without prior notice if they are beneficial to the user and if the user is a legal entity.</w:t>
      </w:r>
      <w:r w:rsidRPr="00D14A8A">
        <w:rPr>
          <w:bCs/>
          <w:sz w:val="16"/>
        </w:rPr>
        <w:t xml:space="preserve"> </w:t>
      </w:r>
      <w:r w:rsidRPr="00D14A8A">
        <w:rPr>
          <w:bCs/>
          <w:sz w:val="16"/>
          <w:lang w:val="en-GB"/>
        </w:rPr>
        <w:t>Changes to these terms which are not beneficial to the user who is an individual will be announced in accordance with the Bank’s general terms of business by means of a notification in Online Banking.</w:t>
      </w:r>
      <w:r w:rsidRPr="00D14A8A">
        <w:rPr>
          <w:bCs/>
          <w:sz w:val="16"/>
        </w:rPr>
        <w:t xml:space="preserve"> </w:t>
      </w:r>
      <w:r w:rsidRPr="00D14A8A">
        <w:rPr>
          <w:bCs/>
          <w:sz w:val="16"/>
          <w:lang w:val="en-GB"/>
        </w:rPr>
        <w:t>Any such announcement of changed terms should state the nature of the changes and the user’s right to terminate the agreement.</w:t>
      </w:r>
      <w:r w:rsidRPr="00D14A8A">
        <w:rPr>
          <w:bCs/>
          <w:sz w:val="16"/>
        </w:rPr>
        <w:t xml:space="preserve"> </w:t>
      </w:r>
      <w:r w:rsidRPr="00D14A8A">
        <w:rPr>
          <w:bCs/>
          <w:sz w:val="16"/>
          <w:lang w:val="en-GB"/>
        </w:rPr>
        <w:t xml:space="preserve">If the customer </w:t>
      </w:r>
      <w:proofErr w:type="gramStart"/>
      <w:r w:rsidRPr="00D14A8A">
        <w:rPr>
          <w:bCs/>
          <w:sz w:val="16"/>
          <w:lang w:val="en-GB"/>
        </w:rPr>
        <w:t>do</w:t>
      </w:r>
      <w:proofErr w:type="gramEnd"/>
      <w:r w:rsidRPr="00D14A8A">
        <w:rPr>
          <w:bCs/>
          <w:sz w:val="16"/>
          <w:lang w:val="en-GB"/>
        </w:rPr>
        <w:t xml:space="preserve"> not raise any objections to the proposed changes before they come into effect, the customer is considered to have accepted the changes.</w:t>
      </w:r>
    </w:p>
    <w:bookmarkEnd w:id="62"/>
    <w:bookmarkEnd w:id="63"/>
    <w:p w14:paraId="03149E05"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r w:rsidRPr="00D14A8A">
        <w:rPr>
          <w:bCs/>
          <w:sz w:val="16"/>
          <w:lang w:val="en-GB"/>
        </w:rPr>
        <w:t xml:space="preserve">The user may cancel the agreement on Online Banking </w:t>
      </w:r>
      <w:r>
        <w:rPr>
          <w:bCs/>
          <w:sz w:val="16"/>
          <w:lang w:val="en-GB"/>
        </w:rPr>
        <w:t xml:space="preserve">at </w:t>
      </w:r>
      <w:r w:rsidRPr="00D14A8A">
        <w:rPr>
          <w:bCs/>
          <w:sz w:val="16"/>
          <w:lang w:val="en-GB"/>
        </w:rPr>
        <w:t>no expense and without giving any reason, provided that the user sends notification thereof within 14 days of agreeing to these terms.</w:t>
      </w:r>
      <w:r w:rsidRPr="00D14A8A">
        <w:rPr>
          <w:bCs/>
          <w:sz w:val="16"/>
        </w:rPr>
        <w:t xml:space="preserve"> </w:t>
      </w:r>
      <w:r w:rsidRPr="00D14A8A">
        <w:rPr>
          <w:bCs/>
          <w:sz w:val="16"/>
          <w:lang w:val="en-GB"/>
        </w:rPr>
        <w:t>The Bank will then terminate the user’s access to the Online Banking.</w:t>
      </w:r>
      <w:r w:rsidRPr="00D14A8A">
        <w:rPr>
          <w:bCs/>
          <w:sz w:val="16"/>
        </w:rPr>
        <w:t xml:space="preserve"> </w:t>
      </w:r>
    </w:p>
    <w:p w14:paraId="48FEC5BC"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bookmarkStart w:id="64" w:name="_Hlk57983956"/>
      <w:r w:rsidRPr="00D14A8A">
        <w:rPr>
          <w:bCs/>
          <w:sz w:val="16"/>
          <w:lang w:val="en-GB"/>
        </w:rPr>
        <w:t>All notifications to the Bank shall be sent to arionbanki@arionbanki.is or the user can contact the Bank's Call Centre on 444 7000.</w:t>
      </w:r>
      <w:r w:rsidRPr="00D14A8A">
        <w:rPr>
          <w:bCs/>
          <w:sz w:val="16"/>
        </w:rPr>
        <w:t xml:space="preserve"> </w:t>
      </w:r>
    </w:p>
    <w:bookmarkEnd w:id="64"/>
    <w:p w14:paraId="70F4A5AC"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r w:rsidRPr="00D14A8A">
        <w:rPr>
          <w:bCs/>
          <w:sz w:val="16"/>
          <w:lang w:val="en-GB"/>
        </w:rPr>
        <w:t xml:space="preserve">The user can obtain these terms in Online Banking or on the Bank’s website at any time.  </w:t>
      </w:r>
      <w:r w:rsidRPr="00D14A8A">
        <w:rPr>
          <w:bCs/>
          <w:sz w:val="16"/>
        </w:rPr>
        <w:t xml:space="preserve"> </w:t>
      </w:r>
    </w:p>
    <w:p w14:paraId="7484A94C"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r w:rsidRPr="00D14A8A">
        <w:rPr>
          <w:bCs/>
          <w:sz w:val="16"/>
          <w:lang w:val="en-GB"/>
        </w:rPr>
        <w:t>The user shall use Online Banking in accordance with its valid terms of use.</w:t>
      </w:r>
      <w:r w:rsidRPr="00D14A8A">
        <w:rPr>
          <w:bCs/>
          <w:sz w:val="16"/>
        </w:rPr>
        <w:t xml:space="preserve"> </w:t>
      </w:r>
      <w:r w:rsidRPr="00D14A8A">
        <w:rPr>
          <w:bCs/>
          <w:sz w:val="16"/>
          <w:lang w:val="en-GB"/>
        </w:rPr>
        <w:t>The user must also take the necessary precautionary measures, cf. provisions of these terms, to safeguard their personalized ID credentials in Online Banking.</w:t>
      </w:r>
      <w:r w:rsidRPr="00D14A8A">
        <w:rPr>
          <w:bCs/>
          <w:sz w:val="16"/>
        </w:rPr>
        <w:t xml:space="preserve"> </w:t>
      </w:r>
      <w:r w:rsidRPr="00D14A8A">
        <w:rPr>
          <w:bCs/>
          <w:sz w:val="16"/>
          <w:lang w:val="en-GB"/>
        </w:rPr>
        <w:t>The user must notify Arion Bank without necessary delay, if they detect any unauthorized use of their account in Online Banking.</w:t>
      </w:r>
      <w:r w:rsidRPr="00D14A8A">
        <w:rPr>
          <w:bCs/>
          <w:sz w:val="16"/>
        </w:rPr>
        <w:t xml:space="preserve"> </w:t>
      </w:r>
    </w:p>
    <w:p w14:paraId="205FC584" w14:textId="77777777" w:rsidR="00AC4B5F" w:rsidRPr="00D14A8A" w:rsidRDefault="00AC4B5F" w:rsidP="00AC4B5F">
      <w:pPr>
        <w:numPr>
          <w:ilvl w:val="0"/>
          <w:numId w:val="6"/>
        </w:numPr>
        <w:tabs>
          <w:tab w:val="clear" w:pos="360"/>
          <w:tab w:val="num" w:pos="284"/>
        </w:tabs>
        <w:ind w:left="284" w:right="369" w:hanging="284"/>
        <w:jc w:val="both"/>
        <w:rPr>
          <w:bCs/>
          <w:sz w:val="16"/>
        </w:rPr>
      </w:pPr>
      <w:r w:rsidRPr="00D14A8A">
        <w:rPr>
          <w:bCs/>
          <w:sz w:val="16"/>
          <w:lang w:val="en-GB"/>
        </w:rPr>
        <w:t>Transactions carried out after 21:00 Icelandic time may be processed on the following banking day.</w:t>
      </w:r>
      <w:r w:rsidRPr="00D14A8A">
        <w:rPr>
          <w:bCs/>
          <w:sz w:val="16"/>
        </w:rPr>
        <w:t xml:space="preserve"> </w:t>
      </w:r>
      <w:r w:rsidRPr="00D14A8A">
        <w:rPr>
          <w:bCs/>
          <w:sz w:val="16"/>
          <w:lang w:val="en-GB"/>
        </w:rPr>
        <w:t>If a payment date falls on a weekend or public holiday, the amount will be paid on the following banking day.</w:t>
      </w:r>
    </w:p>
    <w:p w14:paraId="15292B01"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r w:rsidRPr="00D14A8A">
        <w:rPr>
          <w:bCs/>
          <w:sz w:val="16"/>
          <w:lang w:val="en-GB"/>
        </w:rPr>
        <w:t>Any legal proceedings arising from this agreement can be tried before Reykjavík District Court.</w:t>
      </w:r>
      <w:r w:rsidRPr="00D14A8A">
        <w:rPr>
          <w:bCs/>
          <w:sz w:val="16"/>
        </w:rPr>
        <w:t xml:space="preserve"> </w:t>
      </w:r>
    </w:p>
    <w:p w14:paraId="676374DE" w14:textId="77777777" w:rsidR="00AC4B5F" w:rsidRPr="00D14A8A" w:rsidRDefault="00AC4B5F" w:rsidP="00AC4B5F">
      <w:pPr>
        <w:numPr>
          <w:ilvl w:val="0"/>
          <w:numId w:val="6"/>
        </w:numPr>
        <w:tabs>
          <w:tab w:val="clear" w:pos="360"/>
          <w:tab w:val="num" w:pos="-360"/>
          <w:tab w:val="num" w:pos="284"/>
        </w:tabs>
        <w:ind w:left="284" w:right="369" w:hanging="284"/>
        <w:jc w:val="both"/>
        <w:rPr>
          <w:bCs/>
          <w:sz w:val="16"/>
        </w:rPr>
      </w:pPr>
      <w:r w:rsidRPr="00D14A8A">
        <w:rPr>
          <w:bCs/>
          <w:sz w:val="16"/>
          <w:lang w:val="en-GB"/>
        </w:rPr>
        <w:t xml:space="preserve">By </w:t>
      </w:r>
      <w:r>
        <w:rPr>
          <w:bCs/>
          <w:sz w:val="16"/>
          <w:lang w:val="en-GB"/>
        </w:rPr>
        <w:t>signing</w:t>
      </w:r>
      <w:r w:rsidRPr="00D14A8A">
        <w:rPr>
          <w:bCs/>
          <w:sz w:val="16"/>
          <w:lang w:val="en-GB"/>
        </w:rPr>
        <w:t xml:space="preserve"> </w:t>
      </w:r>
      <w:proofErr w:type="gramStart"/>
      <w:r w:rsidRPr="00D14A8A">
        <w:rPr>
          <w:bCs/>
          <w:sz w:val="16"/>
          <w:lang w:val="en-GB"/>
        </w:rPr>
        <w:t>in to</w:t>
      </w:r>
      <w:proofErr w:type="gramEnd"/>
      <w:r w:rsidRPr="00D14A8A">
        <w:rPr>
          <w:bCs/>
          <w:sz w:val="16"/>
          <w:lang w:val="en-GB"/>
        </w:rPr>
        <w:t xml:space="preserve"> Online Banking, the user confirms they have read the rules concerning the use of Online Banking and that they will comply with them at all times.</w:t>
      </w:r>
    </w:p>
    <w:p w14:paraId="6D8748A1" w14:textId="77777777" w:rsidR="00AC4B5F" w:rsidRPr="00D14A8A" w:rsidRDefault="00AC4B5F" w:rsidP="00AC4B5F">
      <w:pPr>
        <w:numPr>
          <w:ilvl w:val="0"/>
          <w:numId w:val="6"/>
        </w:numPr>
        <w:tabs>
          <w:tab w:val="clear" w:pos="360"/>
          <w:tab w:val="num" w:pos="284"/>
        </w:tabs>
        <w:ind w:left="284" w:right="369" w:hanging="284"/>
        <w:contextualSpacing/>
        <w:jc w:val="both"/>
        <w:rPr>
          <w:bCs/>
          <w:sz w:val="16"/>
        </w:rPr>
      </w:pPr>
      <w:r w:rsidRPr="00D14A8A">
        <w:rPr>
          <w:bCs/>
          <w:color w:val="000000"/>
          <w:sz w:val="16"/>
          <w:lang w:val="en-GB"/>
        </w:rPr>
        <w:t xml:space="preserve">The Bank’s activities are subject to the supervision of the Financial Supervisory Authority of the Central Bank of Iceland and the Bank is listed in the register of companies, the register of limited companies, the Icelandic Business Information Centre and the FSA's register of financial institutions. Some of the services provided by Online Banking are governed by the Payment Services Act. Distance selling agreements between the user and the Bank in Online Banking are governed by the Distance Marketing of Financial Services Act. </w:t>
      </w:r>
      <w:r w:rsidRPr="00D14A8A">
        <w:rPr>
          <w:bCs/>
          <w:color w:val="000000"/>
          <w:sz w:val="16"/>
        </w:rPr>
        <w:t xml:space="preserve"> </w:t>
      </w:r>
    </w:p>
    <w:p w14:paraId="79FA3C79" w14:textId="77777777" w:rsidR="00AC4B5F" w:rsidRPr="00D14A8A" w:rsidRDefault="00AC4B5F" w:rsidP="00AC4B5F">
      <w:pPr>
        <w:tabs>
          <w:tab w:val="num" w:pos="284"/>
        </w:tabs>
        <w:spacing w:line="276" w:lineRule="auto"/>
        <w:ind w:left="284" w:right="369" w:hanging="284"/>
        <w:jc w:val="both"/>
        <w:rPr>
          <w:bCs/>
          <w:sz w:val="16"/>
        </w:rPr>
      </w:pPr>
    </w:p>
    <w:p w14:paraId="0FEEF50E" w14:textId="77777777" w:rsidR="00AC4B5F" w:rsidRPr="00D14A8A" w:rsidRDefault="00AC4B5F" w:rsidP="00AC4B5F">
      <w:pPr>
        <w:tabs>
          <w:tab w:val="num" w:pos="284"/>
        </w:tabs>
        <w:spacing w:line="276" w:lineRule="auto"/>
        <w:ind w:left="284" w:right="369" w:hanging="284"/>
        <w:jc w:val="both"/>
        <w:rPr>
          <w:rStyle w:val="SubtleEmphasis"/>
          <w:bCs/>
          <w:sz w:val="16"/>
        </w:rPr>
      </w:pPr>
    </w:p>
    <w:p w14:paraId="68666884" w14:textId="77777777" w:rsidR="00B53081" w:rsidRPr="00F5296A" w:rsidRDefault="00B53081" w:rsidP="00B53081">
      <w:pPr>
        <w:ind w:left="360"/>
        <w:jc w:val="both"/>
        <w:rPr>
          <w:rStyle w:val="SubtleEmphasis"/>
          <w:rFonts w:asciiTheme="minorHAnsi" w:hAnsiTheme="minorHAnsi" w:cstheme="minorHAnsi"/>
          <w:sz w:val="8"/>
          <w:lang w:val="en-US"/>
        </w:rPr>
      </w:pPr>
    </w:p>
    <w:p w14:paraId="68666885" w14:textId="77777777" w:rsidR="00B53081" w:rsidRPr="00AE1A76" w:rsidRDefault="00B53081" w:rsidP="00B53081">
      <w:pPr>
        <w:rPr>
          <w:rStyle w:val="SubtleEmphasis"/>
          <w:rFonts w:asciiTheme="minorHAnsi" w:hAnsiTheme="minorHAnsi" w:cstheme="minorHAnsi"/>
          <w:lang w:val="en-US"/>
        </w:rPr>
      </w:pPr>
      <w:r w:rsidRPr="00AE1A76">
        <w:rPr>
          <w:rStyle w:val="SubtleEmphasis"/>
          <w:rFonts w:asciiTheme="minorHAnsi" w:hAnsiTheme="minorHAnsi" w:cstheme="minorHAnsi"/>
          <w:lang w:val="en-US"/>
        </w:rPr>
        <w:t xml:space="preserve">By signing this </w:t>
      </w:r>
      <w:proofErr w:type="gramStart"/>
      <w:r w:rsidRPr="00AE1A76">
        <w:rPr>
          <w:rStyle w:val="SubtleEmphasis"/>
          <w:rFonts w:asciiTheme="minorHAnsi" w:hAnsiTheme="minorHAnsi" w:cstheme="minorHAnsi"/>
          <w:lang w:val="en-US"/>
        </w:rPr>
        <w:t>agreement</w:t>
      </w:r>
      <w:proofErr w:type="gramEnd"/>
      <w:r w:rsidRPr="00AE1A76">
        <w:rPr>
          <w:rStyle w:val="SubtleEmphasis"/>
          <w:rFonts w:asciiTheme="minorHAnsi" w:hAnsiTheme="minorHAnsi" w:cstheme="minorHAnsi"/>
          <w:lang w:val="en-US"/>
        </w:rPr>
        <w:t xml:space="preserve"> the undersigned, on behalf of the aforementioned legal entity, agrees to abide by the above terms in all respects.</w:t>
      </w:r>
    </w:p>
    <w:tbl>
      <w:tblPr>
        <w:tblW w:w="5000" w:type="pct"/>
        <w:tblLook w:val="0000" w:firstRow="0" w:lastRow="0" w:firstColumn="0" w:lastColumn="0" w:noHBand="0" w:noVBand="0"/>
      </w:tblPr>
      <w:tblGrid>
        <w:gridCol w:w="4546"/>
        <w:gridCol w:w="276"/>
        <w:gridCol w:w="5042"/>
      </w:tblGrid>
      <w:tr w:rsidR="00B53081" w:rsidRPr="00AE1A76" w14:paraId="68666889" w14:textId="77777777" w:rsidTr="00557669">
        <w:trPr>
          <w:cantSplit/>
          <w:trHeight w:val="284"/>
        </w:trPr>
        <w:tc>
          <w:tcPr>
            <w:tcW w:w="2304" w:type="pct"/>
          </w:tcPr>
          <w:p w14:paraId="68666886" w14:textId="77777777" w:rsidR="00B53081" w:rsidRPr="00AE1A76" w:rsidRDefault="00B53081" w:rsidP="00557669">
            <w:pPr>
              <w:rPr>
                <w:rStyle w:val="SubtleEmphasis"/>
                <w:i/>
                <w:sz w:val="16"/>
                <w:szCs w:val="16"/>
                <w:lang w:val="en-US"/>
              </w:rPr>
            </w:pPr>
            <w:r w:rsidRPr="00AE1A76">
              <w:rPr>
                <w:rStyle w:val="SubtleEmphasis"/>
                <w:i/>
                <w:sz w:val="16"/>
                <w:szCs w:val="16"/>
                <w:lang w:val="en-US"/>
              </w:rPr>
              <w:t>Witness to date and signature</w:t>
            </w:r>
          </w:p>
        </w:tc>
        <w:tc>
          <w:tcPr>
            <w:tcW w:w="140" w:type="pct"/>
          </w:tcPr>
          <w:p w14:paraId="68666887" w14:textId="77777777" w:rsidR="00B53081" w:rsidRPr="00AE1A76" w:rsidRDefault="00B53081" w:rsidP="00557669">
            <w:pPr>
              <w:rPr>
                <w:rStyle w:val="SubtleEmphasis"/>
                <w:lang w:val="en-US"/>
              </w:rPr>
            </w:pPr>
          </w:p>
        </w:tc>
        <w:tc>
          <w:tcPr>
            <w:tcW w:w="2556" w:type="pct"/>
            <w:tcBorders>
              <w:bottom w:val="single" w:sz="2" w:space="0" w:color="auto"/>
            </w:tcBorders>
            <w:vAlign w:val="bottom"/>
          </w:tcPr>
          <w:p w14:paraId="68666888" w14:textId="77777777" w:rsidR="00B53081" w:rsidRPr="00AE1A76" w:rsidRDefault="00B53081" w:rsidP="00557669">
            <w:pPr>
              <w:spacing w:line="18" w:lineRule="atLeast"/>
              <w:rPr>
                <w:rStyle w:val="SubtleEmphasis"/>
                <w:lang w:val="en-US"/>
              </w:rPr>
            </w:pPr>
            <w:r w:rsidRPr="00AE1A76">
              <w:rPr>
                <w:rStyle w:val="SubtleEmphasis"/>
                <w:lang w:val="en-US"/>
              </w:rPr>
              <w:fldChar w:fldCharType="begin">
                <w:ffData>
                  <w:name w:val="Text24"/>
                  <w:enabled/>
                  <w:calcOnExit w:val="0"/>
                  <w:textInput/>
                </w:ffData>
              </w:fldChar>
            </w:r>
            <w:r w:rsidRPr="00AE1A76">
              <w:rPr>
                <w:rStyle w:val="SubtleEmphasis"/>
                <w:lang w:val="en-US"/>
              </w:rPr>
              <w:instrText xml:space="preserve"> FORMTEXT </w:instrText>
            </w:r>
            <w:r w:rsidRPr="00AE1A76">
              <w:rPr>
                <w:rStyle w:val="SubtleEmphasis"/>
                <w:lang w:val="en-US"/>
              </w:rPr>
            </w:r>
            <w:r w:rsidRPr="00AE1A76">
              <w:rPr>
                <w:rStyle w:val="SubtleEmphasis"/>
                <w:lang w:val="en-US"/>
              </w:rPr>
              <w:fldChar w:fldCharType="separate"/>
            </w:r>
            <w:r w:rsidRPr="00AE1A76">
              <w:rPr>
                <w:rStyle w:val="SubtleEmphasis"/>
                <w:lang w:val="en-US"/>
              </w:rPr>
              <w:t> </w:t>
            </w:r>
            <w:r w:rsidRPr="00AE1A76">
              <w:rPr>
                <w:rStyle w:val="SubtleEmphasis"/>
                <w:lang w:val="en-US"/>
              </w:rPr>
              <w:t> </w:t>
            </w:r>
            <w:r w:rsidRPr="00AE1A76">
              <w:rPr>
                <w:rStyle w:val="SubtleEmphasis"/>
                <w:lang w:val="en-US"/>
              </w:rPr>
              <w:t> </w:t>
            </w:r>
            <w:r w:rsidRPr="00AE1A76">
              <w:rPr>
                <w:rStyle w:val="SubtleEmphasis"/>
                <w:lang w:val="en-US"/>
              </w:rPr>
              <w:t> </w:t>
            </w:r>
            <w:r w:rsidRPr="00AE1A76">
              <w:rPr>
                <w:rStyle w:val="SubtleEmphasis"/>
                <w:lang w:val="en-US"/>
              </w:rPr>
              <w:t> </w:t>
            </w:r>
            <w:r w:rsidRPr="00AE1A76">
              <w:rPr>
                <w:rStyle w:val="SubtleEmphasis"/>
                <w:lang w:val="en-US"/>
              </w:rPr>
              <w:fldChar w:fldCharType="end"/>
            </w:r>
          </w:p>
        </w:tc>
      </w:tr>
      <w:tr w:rsidR="00B53081" w:rsidRPr="00AE1A76" w14:paraId="6866688D" w14:textId="77777777" w:rsidTr="00557669">
        <w:trPr>
          <w:cantSplit/>
        </w:trPr>
        <w:tc>
          <w:tcPr>
            <w:tcW w:w="2304" w:type="pct"/>
          </w:tcPr>
          <w:p w14:paraId="6866688A" w14:textId="77777777" w:rsidR="00B53081" w:rsidRPr="00AE1A76" w:rsidRDefault="00B53081" w:rsidP="00557669">
            <w:pPr>
              <w:spacing w:line="216" w:lineRule="auto"/>
              <w:rPr>
                <w:rStyle w:val="Strong"/>
                <w:lang w:val="en-US"/>
              </w:rPr>
            </w:pPr>
          </w:p>
        </w:tc>
        <w:tc>
          <w:tcPr>
            <w:tcW w:w="140" w:type="pct"/>
          </w:tcPr>
          <w:p w14:paraId="6866688B" w14:textId="77777777" w:rsidR="00B53081" w:rsidRPr="00AE1A76" w:rsidRDefault="00B53081" w:rsidP="00557669">
            <w:pPr>
              <w:spacing w:line="216" w:lineRule="auto"/>
              <w:rPr>
                <w:rStyle w:val="Strong"/>
                <w:lang w:val="en-US"/>
              </w:rPr>
            </w:pPr>
          </w:p>
        </w:tc>
        <w:tc>
          <w:tcPr>
            <w:tcW w:w="2556" w:type="pct"/>
            <w:tcBorders>
              <w:top w:val="single" w:sz="2" w:space="0" w:color="auto"/>
            </w:tcBorders>
          </w:tcPr>
          <w:p w14:paraId="6866688C" w14:textId="77777777" w:rsidR="00B53081" w:rsidRPr="00AE1A76" w:rsidRDefault="00B53081" w:rsidP="00557669">
            <w:pPr>
              <w:rPr>
                <w:rStyle w:val="Strong"/>
                <w:lang w:val="en-US"/>
              </w:rPr>
            </w:pPr>
            <w:r w:rsidRPr="00AE1A76">
              <w:rPr>
                <w:rStyle w:val="Strong"/>
                <w:lang w:val="en-US"/>
              </w:rPr>
              <w:t>Place and date</w:t>
            </w:r>
          </w:p>
        </w:tc>
      </w:tr>
      <w:tr w:rsidR="00B53081" w:rsidRPr="00AE1A76" w14:paraId="68666891" w14:textId="77777777" w:rsidTr="00557669">
        <w:trPr>
          <w:cantSplit/>
        </w:trPr>
        <w:tc>
          <w:tcPr>
            <w:tcW w:w="2304" w:type="pct"/>
          </w:tcPr>
          <w:p w14:paraId="6866688E" w14:textId="77777777" w:rsidR="00B53081" w:rsidRPr="00AE1A76" w:rsidRDefault="00B53081" w:rsidP="00557669">
            <w:pPr>
              <w:spacing w:line="216" w:lineRule="auto"/>
              <w:rPr>
                <w:rStyle w:val="Strong"/>
                <w:sz w:val="6"/>
                <w:lang w:val="en-US"/>
              </w:rPr>
            </w:pPr>
          </w:p>
        </w:tc>
        <w:tc>
          <w:tcPr>
            <w:tcW w:w="140" w:type="pct"/>
          </w:tcPr>
          <w:p w14:paraId="6866688F" w14:textId="77777777" w:rsidR="00B53081" w:rsidRPr="00AE1A76" w:rsidRDefault="00B53081" w:rsidP="00557669">
            <w:pPr>
              <w:spacing w:line="216" w:lineRule="auto"/>
              <w:rPr>
                <w:rStyle w:val="Strong"/>
                <w:sz w:val="6"/>
                <w:lang w:val="en-US"/>
              </w:rPr>
            </w:pPr>
          </w:p>
        </w:tc>
        <w:tc>
          <w:tcPr>
            <w:tcW w:w="2556" w:type="pct"/>
          </w:tcPr>
          <w:p w14:paraId="68666890" w14:textId="77777777" w:rsidR="00B53081" w:rsidRPr="00AE1A76" w:rsidRDefault="00B53081" w:rsidP="00557669">
            <w:pPr>
              <w:rPr>
                <w:rStyle w:val="Strong"/>
                <w:sz w:val="6"/>
                <w:lang w:val="en-US"/>
              </w:rPr>
            </w:pPr>
          </w:p>
        </w:tc>
      </w:tr>
      <w:tr w:rsidR="00B53081" w:rsidRPr="00AE1A76" w14:paraId="68666895" w14:textId="77777777" w:rsidTr="00557669">
        <w:tblPrEx>
          <w:tblCellMar>
            <w:left w:w="107" w:type="dxa"/>
            <w:right w:w="107" w:type="dxa"/>
          </w:tblCellMar>
        </w:tblPrEx>
        <w:tc>
          <w:tcPr>
            <w:tcW w:w="2304" w:type="pct"/>
            <w:tcBorders>
              <w:bottom w:val="single" w:sz="2" w:space="0" w:color="auto"/>
            </w:tcBorders>
          </w:tcPr>
          <w:p w14:paraId="68666892" w14:textId="77777777" w:rsidR="00B53081" w:rsidRPr="00AE1A76" w:rsidRDefault="00B53081" w:rsidP="00557669">
            <w:pPr>
              <w:spacing w:line="216" w:lineRule="auto"/>
              <w:rPr>
                <w:rStyle w:val="SubtleEmphasis"/>
                <w:sz w:val="16"/>
                <w:lang w:val="en-US"/>
              </w:rPr>
            </w:pPr>
          </w:p>
        </w:tc>
        <w:tc>
          <w:tcPr>
            <w:tcW w:w="140" w:type="pct"/>
          </w:tcPr>
          <w:p w14:paraId="68666893" w14:textId="77777777" w:rsidR="00B53081" w:rsidRPr="00AE1A76" w:rsidRDefault="00B53081" w:rsidP="00557669">
            <w:pPr>
              <w:spacing w:line="216" w:lineRule="auto"/>
              <w:rPr>
                <w:rFonts w:ascii="Verdana" w:hAnsi="Verdana"/>
                <w:sz w:val="16"/>
                <w:lang w:val="en-US"/>
              </w:rPr>
            </w:pPr>
          </w:p>
        </w:tc>
        <w:tc>
          <w:tcPr>
            <w:tcW w:w="2556" w:type="pct"/>
          </w:tcPr>
          <w:p w14:paraId="68666894" w14:textId="0A5F99FF" w:rsidR="00B53081" w:rsidRPr="00AE1A76" w:rsidRDefault="00101A51" w:rsidP="00557669">
            <w:pPr>
              <w:spacing w:line="216" w:lineRule="auto"/>
              <w:rPr>
                <w:rStyle w:val="SubtleEmphasis"/>
                <w:sz w:val="16"/>
                <w:lang w:val="en-US"/>
              </w:rPr>
            </w:pPr>
            <w:r>
              <w:rPr>
                <w:rStyle w:val="SubtleEmphasis"/>
                <w:sz w:val="16"/>
                <w:lang w:val="en-US"/>
              </w:rPr>
              <w:t>Approval of authorized signatory</w:t>
            </w:r>
            <w:r w:rsidR="00B11294" w:rsidRPr="00B11294">
              <w:rPr>
                <w:rStyle w:val="SubtleEmphasis"/>
                <w:sz w:val="16"/>
                <w:lang w:val="en-US"/>
              </w:rPr>
              <w:t xml:space="preserve"> (firmaritun)</w:t>
            </w:r>
            <w:r w:rsidR="00465395">
              <w:rPr>
                <w:rStyle w:val="SubtleEmphasis"/>
                <w:sz w:val="16"/>
                <w:lang w:val="en-US"/>
              </w:rPr>
              <w:t>:</w:t>
            </w:r>
          </w:p>
        </w:tc>
      </w:tr>
      <w:tr w:rsidR="00B53081" w:rsidRPr="00AE1A76" w14:paraId="68666899" w14:textId="77777777" w:rsidTr="00557669">
        <w:tblPrEx>
          <w:tblCellMar>
            <w:left w:w="107" w:type="dxa"/>
            <w:right w:w="107" w:type="dxa"/>
          </w:tblCellMar>
        </w:tblPrEx>
        <w:trPr>
          <w:trHeight w:val="397"/>
        </w:trPr>
        <w:tc>
          <w:tcPr>
            <w:tcW w:w="2304" w:type="pct"/>
            <w:tcBorders>
              <w:top w:val="single" w:sz="2" w:space="0" w:color="auto"/>
              <w:bottom w:val="single" w:sz="2" w:space="0" w:color="auto"/>
            </w:tcBorders>
          </w:tcPr>
          <w:p w14:paraId="68666896" w14:textId="77777777" w:rsidR="00B53081" w:rsidRPr="00AE1A76" w:rsidRDefault="00B53081" w:rsidP="00557669">
            <w:pPr>
              <w:spacing w:line="216" w:lineRule="auto"/>
              <w:rPr>
                <w:sz w:val="16"/>
                <w:lang w:val="en-US"/>
              </w:rPr>
            </w:pPr>
            <w:r w:rsidRPr="00AE1A76">
              <w:rPr>
                <w:rStyle w:val="Strong"/>
                <w:lang w:val="en-US"/>
              </w:rPr>
              <w:t>Name                                                                                             ID-No.</w:t>
            </w:r>
          </w:p>
        </w:tc>
        <w:tc>
          <w:tcPr>
            <w:tcW w:w="140" w:type="pct"/>
          </w:tcPr>
          <w:p w14:paraId="68666897" w14:textId="77777777" w:rsidR="00B53081" w:rsidRPr="00AE1A76" w:rsidRDefault="00B53081" w:rsidP="00557669">
            <w:pPr>
              <w:spacing w:line="216" w:lineRule="auto"/>
              <w:rPr>
                <w:sz w:val="16"/>
                <w:lang w:val="en-US"/>
              </w:rPr>
            </w:pPr>
          </w:p>
        </w:tc>
        <w:tc>
          <w:tcPr>
            <w:tcW w:w="2556" w:type="pct"/>
            <w:tcBorders>
              <w:bottom w:val="single" w:sz="2" w:space="0" w:color="auto"/>
            </w:tcBorders>
          </w:tcPr>
          <w:p w14:paraId="68666898" w14:textId="77777777" w:rsidR="00B53081" w:rsidRPr="00AE1A76" w:rsidRDefault="00B53081" w:rsidP="00557669">
            <w:pPr>
              <w:spacing w:line="216" w:lineRule="auto"/>
              <w:rPr>
                <w:sz w:val="16"/>
                <w:lang w:val="en-US"/>
              </w:rPr>
            </w:pPr>
          </w:p>
        </w:tc>
      </w:tr>
      <w:tr w:rsidR="00B53081" w:rsidRPr="00AE1A76" w14:paraId="6866689D" w14:textId="77777777" w:rsidTr="00557669">
        <w:tblPrEx>
          <w:tblCellMar>
            <w:left w:w="107" w:type="dxa"/>
            <w:right w:w="107" w:type="dxa"/>
          </w:tblCellMar>
        </w:tblPrEx>
        <w:tc>
          <w:tcPr>
            <w:tcW w:w="2304" w:type="pct"/>
            <w:tcBorders>
              <w:top w:val="single" w:sz="2" w:space="0" w:color="auto"/>
            </w:tcBorders>
          </w:tcPr>
          <w:p w14:paraId="6866689A" w14:textId="77777777" w:rsidR="00B53081" w:rsidRPr="00AE1A76" w:rsidRDefault="00B53081" w:rsidP="00557669">
            <w:pPr>
              <w:spacing w:line="216" w:lineRule="auto"/>
              <w:rPr>
                <w:rStyle w:val="Strong"/>
                <w:lang w:val="en-US"/>
              </w:rPr>
            </w:pPr>
            <w:r w:rsidRPr="00AE1A76">
              <w:rPr>
                <w:rStyle w:val="Strong"/>
                <w:lang w:val="en-US"/>
              </w:rPr>
              <w:t>Name                                                                                             ID-No.</w:t>
            </w:r>
          </w:p>
        </w:tc>
        <w:tc>
          <w:tcPr>
            <w:tcW w:w="140" w:type="pct"/>
          </w:tcPr>
          <w:p w14:paraId="6866689B" w14:textId="77777777" w:rsidR="00B53081" w:rsidRPr="00AE1A76" w:rsidRDefault="00B53081" w:rsidP="00557669">
            <w:pPr>
              <w:spacing w:line="216" w:lineRule="auto"/>
              <w:rPr>
                <w:rFonts w:ascii="Verdana" w:hAnsi="Verdana"/>
                <w:sz w:val="12"/>
                <w:lang w:val="en-US"/>
              </w:rPr>
            </w:pPr>
          </w:p>
        </w:tc>
        <w:tc>
          <w:tcPr>
            <w:tcW w:w="2556" w:type="pct"/>
            <w:tcBorders>
              <w:top w:val="single" w:sz="2" w:space="0" w:color="auto"/>
            </w:tcBorders>
          </w:tcPr>
          <w:p w14:paraId="6866689C" w14:textId="77777777" w:rsidR="00B53081" w:rsidRPr="00AE1A76" w:rsidRDefault="00B53081" w:rsidP="00557669">
            <w:pPr>
              <w:spacing w:line="216" w:lineRule="auto"/>
              <w:rPr>
                <w:rStyle w:val="Strong"/>
                <w:lang w:val="en-US"/>
              </w:rPr>
            </w:pPr>
            <w:r w:rsidRPr="00AE1A76">
              <w:rPr>
                <w:rStyle w:val="Strong"/>
                <w:lang w:val="en-US"/>
              </w:rPr>
              <w:t xml:space="preserve">On behalf of customer, </w:t>
            </w:r>
            <w:r w:rsidRPr="00AE1A76">
              <w:rPr>
                <w:rStyle w:val="Strong"/>
                <w:lang w:val="en-US"/>
              </w:rPr>
              <w:fldChar w:fldCharType="begin">
                <w:ffData>
                  <w:name w:val=""/>
                  <w:enabled/>
                  <w:calcOnExit w:val="0"/>
                  <w:textInput>
                    <w:default w:val="name and ID-No. of power of attorney"/>
                  </w:textInput>
                </w:ffData>
              </w:fldChar>
            </w:r>
            <w:r w:rsidRPr="00AE1A76">
              <w:rPr>
                <w:rStyle w:val="Strong"/>
                <w:lang w:val="en-US"/>
              </w:rPr>
              <w:instrText xml:space="preserve"> FORMTEXT </w:instrText>
            </w:r>
            <w:r w:rsidRPr="00AE1A76">
              <w:rPr>
                <w:rStyle w:val="Strong"/>
                <w:lang w:val="en-US"/>
              </w:rPr>
            </w:r>
            <w:r w:rsidRPr="00AE1A76">
              <w:rPr>
                <w:rStyle w:val="Strong"/>
                <w:lang w:val="en-US"/>
              </w:rPr>
              <w:fldChar w:fldCharType="separate"/>
            </w:r>
            <w:r w:rsidRPr="00AE1A76">
              <w:rPr>
                <w:rStyle w:val="Strong"/>
                <w:noProof/>
                <w:lang w:val="en-US"/>
              </w:rPr>
              <w:t>name and ID-No. of power of attorney</w:t>
            </w:r>
            <w:r w:rsidRPr="00AE1A76">
              <w:rPr>
                <w:rStyle w:val="Strong"/>
                <w:lang w:val="en-US"/>
              </w:rPr>
              <w:fldChar w:fldCharType="end"/>
            </w:r>
          </w:p>
        </w:tc>
      </w:tr>
      <w:tr w:rsidR="00B53081" w:rsidRPr="00AE1A76" w14:paraId="686668A1" w14:textId="77777777" w:rsidTr="00557669">
        <w:tblPrEx>
          <w:tblCellMar>
            <w:left w:w="107" w:type="dxa"/>
            <w:right w:w="107" w:type="dxa"/>
          </w:tblCellMar>
        </w:tblPrEx>
        <w:trPr>
          <w:trHeight w:val="340"/>
        </w:trPr>
        <w:tc>
          <w:tcPr>
            <w:tcW w:w="2304" w:type="pct"/>
          </w:tcPr>
          <w:p w14:paraId="6866689E" w14:textId="77777777" w:rsidR="00B53081" w:rsidRPr="00AE1A76" w:rsidRDefault="00B53081" w:rsidP="00557669">
            <w:pPr>
              <w:spacing w:line="216" w:lineRule="auto"/>
              <w:rPr>
                <w:rFonts w:ascii="Verdana" w:hAnsi="Verdana"/>
                <w:lang w:val="en-US"/>
              </w:rPr>
            </w:pPr>
          </w:p>
        </w:tc>
        <w:tc>
          <w:tcPr>
            <w:tcW w:w="140" w:type="pct"/>
          </w:tcPr>
          <w:p w14:paraId="6866689F" w14:textId="77777777" w:rsidR="00B53081" w:rsidRPr="00AE1A76" w:rsidRDefault="00B53081" w:rsidP="00557669">
            <w:pPr>
              <w:spacing w:line="216" w:lineRule="auto"/>
              <w:rPr>
                <w:rFonts w:ascii="Verdana" w:hAnsi="Verdana"/>
                <w:lang w:val="en-US"/>
              </w:rPr>
            </w:pPr>
          </w:p>
        </w:tc>
        <w:tc>
          <w:tcPr>
            <w:tcW w:w="2556" w:type="pct"/>
            <w:tcBorders>
              <w:bottom w:val="single" w:sz="2" w:space="0" w:color="auto"/>
            </w:tcBorders>
          </w:tcPr>
          <w:p w14:paraId="686668A0" w14:textId="77777777" w:rsidR="00B53081" w:rsidRPr="00AE1A76" w:rsidRDefault="00B53081" w:rsidP="00557669">
            <w:pPr>
              <w:spacing w:line="216" w:lineRule="auto"/>
              <w:rPr>
                <w:rFonts w:ascii="Verdana" w:hAnsi="Verdana"/>
                <w:lang w:val="en-US"/>
              </w:rPr>
            </w:pPr>
          </w:p>
        </w:tc>
      </w:tr>
      <w:tr w:rsidR="00B53081" w:rsidRPr="00AE1A76" w14:paraId="686668A5" w14:textId="77777777" w:rsidTr="00557669">
        <w:tblPrEx>
          <w:tblCellMar>
            <w:left w:w="107" w:type="dxa"/>
            <w:right w:w="107" w:type="dxa"/>
          </w:tblCellMar>
        </w:tblPrEx>
        <w:trPr>
          <w:trHeight w:val="170"/>
        </w:trPr>
        <w:tc>
          <w:tcPr>
            <w:tcW w:w="2304" w:type="pct"/>
          </w:tcPr>
          <w:p w14:paraId="686668A2" w14:textId="77777777" w:rsidR="00B53081" w:rsidRPr="00AE1A76" w:rsidRDefault="00B53081" w:rsidP="00557669">
            <w:pPr>
              <w:spacing w:line="216" w:lineRule="auto"/>
              <w:rPr>
                <w:rStyle w:val="Strong"/>
                <w:lang w:val="en-US"/>
              </w:rPr>
            </w:pPr>
          </w:p>
        </w:tc>
        <w:tc>
          <w:tcPr>
            <w:tcW w:w="140" w:type="pct"/>
          </w:tcPr>
          <w:p w14:paraId="686668A3" w14:textId="77777777" w:rsidR="00B53081" w:rsidRPr="00AE1A76" w:rsidRDefault="00B53081" w:rsidP="00557669">
            <w:pPr>
              <w:spacing w:line="216" w:lineRule="auto"/>
              <w:rPr>
                <w:rFonts w:ascii="Verdana" w:hAnsi="Verdana"/>
                <w:lang w:val="en-US"/>
              </w:rPr>
            </w:pPr>
          </w:p>
        </w:tc>
        <w:tc>
          <w:tcPr>
            <w:tcW w:w="2556" w:type="pct"/>
            <w:tcBorders>
              <w:top w:val="single" w:sz="2" w:space="0" w:color="auto"/>
            </w:tcBorders>
          </w:tcPr>
          <w:p w14:paraId="686668A4" w14:textId="77777777" w:rsidR="00B53081" w:rsidRPr="00AE1A76" w:rsidRDefault="00B53081" w:rsidP="00557669">
            <w:pPr>
              <w:spacing w:line="216" w:lineRule="auto"/>
              <w:rPr>
                <w:rStyle w:val="Strong"/>
                <w:lang w:val="en-US"/>
              </w:rPr>
            </w:pPr>
            <w:r w:rsidRPr="00AE1A76">
              <w:rPr>
                <w:rStyle w:val="Strong"/>
                <w:lang w:val="en-US"/>
              </w:rPr>
              <w:t xml:space="preserve">On behalf of customer, </w:t>
            </w:r>
            <w:r w:rsidRPr="00AE1A76">
              <w:rPr>
                <w:rStyle w:val="Strong"/>
                <w:lang w:val="en-US"/>
              </w:rPr>
              <w:fldChar w:fldCharType="begin">
                <w:ffData>
                  <w:name w:val=""/>
                  <w:enabled/>
                  <w:calcOnExit w:val="0"/>
                  <w:textInput>
                    <w:default w:val="name and ID-No. of power of attorney"/>
                  </w:textInput>
                </w:ffData>
              </w:fldChar>
            </w:r>
            <w:r w:rsidRPr="00AE1A76">
              <w:rPr>
                <w:rStyle w:val="Strong"/>
                <w:lang w:val="en-US"/>
              </w:rPr>
              <w:instrText xml:space="preserve"> FORMTEXT </w:instrText>
            </w:r>
            <w:r w:rsidRPr="00AE1A76">
              <w:rPr>
                <w:rStyle w:val="Strong"/>
                <w:lang w:val="en-US"/>
              </w:rPr>
            </w:r>
            <w:r w:rsidRPr="00AE1A76">
              <w:rPr>
                <w:rStyle w:val="Strong"/>
                <w:lang w:val="en-US"/>
              </w:rPr>
              <w:fldChar w:fldCharType="separate"/>
            </w:r>
            <w:r w:rsidRPr="00AE1A76">
              <w:rPr>
                <w:rStyle w:val="Strong"/>
                <w:noProof/>
                <w:lang w:val="en-US"/>
              </w:rPr>
              <w:t>name and ID-No. of power of attorney</w:t>
            </w:r>
            <w:r w:rsidRPr="00AE1A76">
              <w:rPr>
                <w:rStyle w:val="Strong"/>
                <w:lang w:val="en-US"/>
              </w:rPr>
              <w:fldChar w:fldCharType="end"/>
            </w:r>
          </w:p>
        </w:tc>
      </w:tr>
      <w:tr w:rsidR="00B53081" w:rsidRPr="00AE1A76" w14:paraId="686668A9" w14:textId="77777777" w:rsidTr="00557669">
        <w:tblPrEx>
          <w:tblCellMar>
            <w:left w:w="107" w:type="dxa"/>
            <w:right w:w="107" w:type="dxa"/>
          </w:tblCellMar>
        </w:tblPrEx>
        <w:tc>
          <w:tcPr>
            <w:tcW w:w="2304" w:type="pct"/>
            <w:tcBorders>
              <w:bottom w:val="single" w:sz="2" w:space="0" w:color="auto"/>
            </w:tcBorders>
          </w:tcPr>
          <w:p w14:paraId="686668A6" w14:textId="77777777" w:rsidR="00B53081" w:rsidRPr="00AE1A76" w:rsidRDefault="00B53081" w:rsidP="00557669">
            <w:pPr>
              <w:spacing w:line="216" w:lineRule="auto"/>
              <w:rPr>
                <w:rFonts w:ascii="Verdana" w:hAnsi="Verdana"/>
                <w:lang w:val="en-US"/>
              </w:rPr>
            </w:pPr>
          </w:p>
        </w:tc>
        <w:tc>
          <w:tcPr>
            <w:tcW w:w="140" w:type="pct"/>
          </w:tcPr>
          <w:p w14:paraId="686668A7" w14:textId="77777777" w:rsidR="00B53081" w:rsidRPr="00AE1A76" w:rsidRDefault="00B53081" w:rsidP="00557669">
            <w:pPr>
              <w:spacing w:line="216" w:lineRule="auto"/>
              <w:rPr>
                <w:rFonts w:ascii="Verdana" w:hAnsi="Verdana"/>
                <w:lang w:val="en-US"/>
              </w:rPr>
            </w:pPr>
          </w:p>
        </w:tc>
        <w:tc>
          <w:tcPr>
            <w:tcW w:w="2556" w:type="pct"/>
            <w:tcBorders>
              <w:bottom w:val="single" w:sz="2" w:space="0" w:color="auto"/>
            </w:tcBorders>
          </w:tcPr>
          <w:p w14:paraId="686668A8" w14:textId="77777777" w:rsidR="00B53081" w:rsidRPr="00AE1A76" w:rsidRDefault="00B53081" w:rsidP="00557669">
            <w:pPr>
              <w:spacing w:line="216" w:lineRule="auto"/>
              <w:rPr>
                <w:rFonts w:ascii="Verdana" w:hAnsi="Verdana"/>
                <w:lang w:val="en-US"/>
              </w:rPr>
            </w:pPr>
          </w:p>
        </w:tc>
      </w:tr>
      <w:tr w:rsidR="00B53081" w:rsidRPr="00AE1A76" w14:paraId="686668AD" w14:textId="77777777" w:rsidTr="00557669">
        <w:tblPrEx>
          <w:tblCellMar>
            <w:left w:w="107" w:type="dxa"/>
            <w:right w:w="107" w:type="dxa"/>
          </w:tblCellMar>
        </w:tblPrEx>
        <w:tc>
          <w:tcPr>
            <w:tcW w:w="2304" w:type="pct"/>
            <w:tcBorders>
              <w:top w:val="single" w:sz="2" w:space="0" w:color="auto"/>
            </w:tcBorders>
          </w:tcPr>
          <w:p w14:paraId="686668AA" w14:textId="77777777" w:rsidR="00B53081" w:rsidRPr="00AE1A76" w:rsidRDefault="00B53081" w:rsidP="00557669">
            <w:pPr>
              <w:spacing w:line="216" w:lineRule="auto"/>
              <w:rPr>
                <w:rFonts w:ascii="Verdana" w:hAnsi="Verdana"/>
                <w:lang w:val="en-US"/>
              </w:rPr>
            </w:pPr>
            <w:r w:rsidRPr="00AE1A76">
              <w:rPr>
                <w:rStyle w:val="Strong"/>
                <w:lang w:val="en-US"/>
              </w:rPr>
              <w:t>On behalf of Arion Bank</w:t>
            </w:r>
          </w:p>
        </w:tc>
        <w:tc>
          <w:tcPr>
            <w:tcW w:w="140" w:type="pct"/>
          </w:tcPr>
          <w:p w14:paraId="686668AB" w14:textId="77777777" w:rsidR="00B53081" w:rsidRPr="00AE1A76" w:rsidRDefault="00B53081" w:rsidP="00557669">
            <w:pPr>
              <w:spacing w:line="216" w:lineRule="auto"/>
              <w:rPr>
                <w:rFonts w:ascii="Verdana" w:hAnsi="Verdana"/>
                <w:lang w:val="en-US"/>
              </w:rPr>
            </w:pPr>
          </w:p>
        </w:tc>
        <w:tc>
          <w:tcPr>
            <w:tcW w:w="2556" w:type="pct"/>
            <w:tcBorders>
              <w:top w:val="single" w:sz="2" w:space="0" w:color="auto"/>
            </w:tcBorders>
          </w:tcPr>
          <w:p w14:paraId="686668AC" w14:textId="77777777" w:rsidR="00B53081" w:rsidRPr="00AE1A76" w:rsidRDefault="00B53081" w:rsidP="00557669">
            <w:pPr>
              <w:spacing w:line="216" w:lineRule="auto"/>
              <w:rPr>
                <w:rStyle w:val="Strong"/>
                <w:lang w:val="en-US"/>
              </w:rPr>
            </w:pPr>
            <w:r w:rsidRPr="00AE1A76">
              <w:rPr>
                <w:rStyle w:val="Strong"/>
                <w:lang w:val="en-US"/>
              </w:rPr>
              <w:t xml:space="preserve">On behalf of customer, </w:t>
            </w:r>
            <w:r w:rsidRPr="00AE1A76">
              <w:rPr>
                <w:rStyle w:val="Strong"/>
                <w:lang w:val="en-US"/>
              </w:rPr>
              <w:fldChar w:fldCharType="begin">
                <w:ffData>
                  <w:name w:val=""/>
                  <w:enabled/>
                  <w:calcOnExit w:val="0"/>
                  <w:textInput>
                    <w:default w:val="name and ID-No. of power of attorney"/>
                  </w:textInput>
                </w:ffData>
              </w:fldChar>
            </w:r>
            <w:r w:rsidRPr="00AE1A76">
              <w:rPr>
                <w:rStyle w:val="Strong"/>
                <w:lang w:val="en-US"/>
              </w:rPr>
              <w:instrText xml:space="preserve"> FORMTEXT </w:instrText>
            </w:r>
            <w:r w:rsidRPr="00AE1A76">
              <w:rPr>
                <w:rStyle w:val="Strong"/>
                <w:lang w:val="en-US"/>
              </w:rPr>
            </w:r>
            <w:r w:rsidRPr="00AE1A76">
              <w:rPr>
                <w:rStyle w:val="Strong"/>
                <w:lang w:val="en-US"/>
              </w:rPr>
              <w:fldChar w:fldCharType="separate"/>
            </w:r>
            <w:r w:rsidRPr="00AE1A76">
              <w:rPr>
                <w:rStyle w:val="Strong"/>
                <w:noProof/>
                <w:lang w:val="en-US"/>
              </w:rPr>
              <w:t>name and ID-No. of power of attorney</w:t>
            </w:r>
            <w:r w:rsidRPr="00AE1A76">
              <w:rPr>
                <w:rStyle w:val="Strong"/>
                <w:lang w:val="en-US"/>
              </w:rPr>
              <w:fldChar w:fldCharType="end"/>
            </w:r>
          </w:p>
        </w:tc>
      </w:tr>
    </w:tbl>
    <w:p w14:paraId="686668AE" w14:textId="77777777" w:rsidR="00752E3D" w:rsidRPr="00B53081" w:rsidRDefault="00752E3D" w:rsidP="00AB0BE1">
      <w:pPr>
        <w:rPr>
          <w:sz w:val="2"/>
          <w:szCs w:val="2"/>
        </w:rPr>
      </w:pPr>
    </w:p>
    <w:p w14:paraId="686668AF" w14:textId="77777777" w:rsidR="00752E3D" w:rsidRPr="00B53081" w:rsidRDefault="00752E3D" w:rsidP="00AB0BE1">
      <w:pPr>
        <w:rPr>
          <w:sz w:val="2"/>
          <w:szCs w:val="2"/>
        </w:rPr>
      </w:pPr>
    </w:p>
    <w:sectPr w:rsidR="00752E3D" w:rsidRPr="00B53081" w:rsidSect="00752E3D">
      <w:footerReference w:type="default" r:id="rId13"/>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68B6" w14:textId="77777777" w:rsidR="00833D2E" w:rsidRDefault="00833D2E" w:rsidP="006C3641">
      <w:r>
        <w:separator/>
      </w:r>
    </w:p>
  </w:endnote>
  <w:endnote w:type="continuationSeparator" w:id="0">
    <w:p w14:paraId="686668B7" w14:textId="77777777" w:rsidR="00833D2E" w:rsidRDefault="00833D2E"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686668BB" w14:textId="77777777" w:rsidTr="007A34DE">
      <w:trPr>
        <w:trHeight w:val="794"/>
      </w:trPr>
      <w:tc>
        <w:tcPr>
          <w:tcW w:w="1741" w:type="pct"/>
          <w:vAlign w:val="bottom"/>
        </w:tcPr>
        <w:p w14:paraId="686668B8" w14:textId="4D8C832D" w:rsidR="007A34DE" w:rsidRDefault="007A34DE" w:rsidP="005640AE">
          <w:pPr>
            <w:rPr>
              <w:rStyle w:val="Emphasis"/>
            </w:rPr>
          </w:pPr>
          <w:r w:rsidRPr="00C21889">
            <w:rPr>
              <w:rStyle w:val="Emphasis"/>
            </w:rPr>
            <w:t xml:space="preserve">Ebl. </w:t>
          </w:r>
          <w:bookmarkStart w:id="65" w:name="T_NR"/>
          <w:r>
            <w:rPr>
              <w:rStyle w:val="Emphasis"/>
            </w:rPr>
            <w:t>18</w:t>
          </w:r>
          <w:r w:rsidR="00B53081">
            <w:rPr>
              <w:rStyle w:val="Emphasis"/>
            </w:rPr>
            <w:t>.3.8.3.6</w:t>
          </w:r>
          <w:bookmarkEnd w:id="65"/>
          <w:r>
            <w:rPr>
              <w:rStyle w:val="Emphasis"/>
            </w:rPr>
            <w:t xml:space="preserve">  /  </w:t>
          </w:r>
          <w:r w:rsidR="00955C6A">
            <w:rPr>
              <w:rStyle w:val="Emphasis"/>
            </w:rPr>
            <w:t>0</w:t>
          </w:r>
          <w:r w:rsidR="0037235F">
            <w:rPr>
              <w:rStyle w:val="Emphasis"/>
            </w:rPr>
            <w:t>4</w:t>
          </w:r>
          <w:r w:rsidR="00752E3D">
            <w:rPr>
              <w:rStyle w:val="Emphasis"/>
            </w:rPr>
            <w:t>.</w:t>
          </w:r>
          <w:r w:rsidR="003D30EA">
            <w:rPr>
              <w:rStyle w:val="Emphasis"/>
            </w:rPr>
            <w:t>2</w:t>
          </w:r>
          <w:r w:rsidR="0037235F">
            <w:rPr>
              <w:rStyle w:val="Emphasis"/>
            </w:rPr>
            <w:t>3</w:t>
          </w:r>
          <w:r w:rsidR="00752E3D">
            <w:rPr>
              <w:rStyle w:val="Emphasis"/>
            </w:rPr>
            <w:t xml:space="preserve"> </w:t>
          </w:r>
          <w:r>
            <w:rPr>
              <w:rStyle w:val="Emphasis"/>
            </w:rPr>
            <w:t xml:space="preserve"> /  </w:t>
          </w:r>
          <w:r w:rsidR="00B53081">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686668B9" w14:textId="77777777" w:rsidR="007A34DE" w:rsidRDefault="007A34DE"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ED0EC1">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ED0EC1">
                <w:rPr>
                  <w:rStyle w:val="Emphasis"/>
                  <w:noProof/>
                </w:rPr>
                <w:t>2</w:t>
              </w:r>
              <w:r w:rsidRPr="00AB47BF">
                <w:rPr>
                  <w:rStyle w:val="Emphasis"/>
                </w:rPr>
                <w:fldChar w:fldCharType="end"/>
              </w:r>
            </w:p>
          </w:sdtContent>
        </w:sdt>
      </w:tc>
      <w:tc>
        <w:tcPr>
          <w:tcW w:w="1782" w:type="pct"/>
          <w:vAlign w:val="bottom"/>
        </w:tcPr>
        <w:p w14:paraId="686668BA" w14:textId="77777777" w:rsidR="007A34DE" w:rsidRDefault="007A34DE" w:rsidP="00953C8C">
          <w:pPr>
            <w:jc w:val="right"/>
            <w:rPr>
              <w:rStyle w:val="Emphasis"/>
            </w:rPr>
          </w:pPr>
          <w:bookmarkStart w:id="66" w:name="STRIKAM"/>
          <w:bookmarkEnd w:id="66"/>
        </w:p>
      </w:tc>
    </w:tr>
  </w:tbl>
  <w:p w14:paraId="686668BC"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68B4" w14:textId="77777777" w:rsidR="00833D2E" w:rsidRDefault="00833D2E" w:rsidP="006C3641">
      <w:r>
        <w:separator/>
      </w:r>
    </w:p>
  </w:footnote>
  <w:footnote w:type="continuationSeparator" w:id="0">
    <w:p w14:paraId="686668B5" w14:textId="77777777" w:rsidR="00833D2E" w:rsidRDefault="00833D2E"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1" w15:restartNumberingAfterBreak="0">
    <w:nsid w:val="1F4C5927"/>
    <w:multiLevelType w:val="hybridMultilevel"/>
    <w:tmpl w:val="D67A8B2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20C02261"/>
    <w:multiLevelType w:val="hybridMultilevel"/>
    <w:tmpl w:val="31FAB3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51143C06"/>
    <w:multiLevelType w:val="hybridMultilevel"/>
    <w:tmpl w:val="1656443A"/>
    <w:lvl w:ilvl="0" w:tplc="461048D2">
      <w:start w:val="2"/>
      <w:numFmt w:val="bullet"/>
      <w:lvlText w:val=""/>
      <w:lvlJc w:val="left"/>
      <w:pPr>
        <w:ind w:left="720" w:hanging="360"/>
      </w:pPr>
      <w:rPr>
        <w:rFonts w:ascii="Symbol" w:eastAsiaTheme="minorHAnsi" w:hAnsi="Symbol" w:cstheme="minorHAns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75DF3ECB"/>
    <w:multiLevelType w:val="singleLevel"/>
    <w:tmpl w:val="F0D83AC4"/>
    <w:lvl w:ilvl="0">
      <w:start w:val="1"/>
      <w:numFmt w:val="decimal"/>
      <w:lvlText w:val="%1."/>
      <w:legacy w:legacy="1" w:legacySpace="0" w:legacyIndent="283"/>
      <w:lvlJc w:val="left"/>
      <w:pPr>
        <w:ind w:left="283" w:hanging="283"/>
      </w:pPr>
    </w:lvl>
  </w:abstractNum>
  <w:num w:numId="1" w16cid:durableId="936399639">
    <w:abstractNumId w:val="0"/>
  </w:num>
  <w:num w:numId="2" w16cid:durableId="1436753796">
    <w:abstractNumId w:val="2"/>
  </w:num>
  <w:num w:numId="3" w16cid:durableId="1806850469">
    <w:abstractNumId w:val="4"/>
    <w:lvlOverride w:ilvl="0">
      <w:startOverride w:val="1"/>
    </w:lvlOverride>
  </w:num>
  <w:num w:numId="4" w16cid:durableId="1154179289">
    <w:abstractNumId w:val="4"/>
    <w:lvlOverride w:ilvl="0">
      <w:lvl w:ilvl="0">
        <w:start w:val="1"/>
        <w:numFmt w:val="decimal"/>
        <w:lvlText w:val="%1."/>
        <w:legacy w:legacy="1" w:legacySpace="0" w:legacyIndent="283"/>
        <w:lvlJc w:val="left"/>
        <w:pPr>
          <w:ind w:left="283" w:hanging="283"/>
        </w:pPr>
      </w:lvl>
    </w:lvlOverride>
  </w:num>
  <w:num w:numId="5" w16cid:durableId="1327634207">
    <w:abstractNumId w:val="3"/>
  </w:num>
  <w:num w:numId="6" w16cid:durableId="1070693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3+iAmdO6b2uYQfytLNyO3GIT7pbRZf4I/uqCkOhdbJMIAnmLDyyl25yPvKzJ0rQidQ8EEhOZfMKtJPSumkYbg==" w:salt="jC8glwmhey4O89hMuLqH/w=="/>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36D34"/>
    <w:rsid w:val="000B6BB4"/>
    <w:rsid w:val="000D4E04"/>
    <w:rsid w:val="0010014E"/>
    <w:rsid w:val="00101A51"/>
    <w:rsid w:val="00161D01"/>
    <w:rsid w:val="001A49D0"/>
    <w:rsid w:val="001D47EF"/>
    <w:rsid w:val="002015C2"/>
    <w:rsid w:val="00201A28"/>
    <w:rsid w:val="00223911"/>
    <w:rsid w:val="002249EA"/>
    <w:rsid w:val="00247F0D"/>
    <w:rsid w:val="00255CE0"/>
    <w:rsid w:val="00276C09"/>
    <w:rsid w:val="002A6CAC"/>
    <w:rsid w:val="002B06CA"/>
    <w:rsid w:val="002C0FBA"/>
    <w:rsid w:val="002E4620"/>
    <w:rsid w:val="0037235F"/>
    <w:rsid w:val="003A1C0B"/>
    <w:rsid w:val="003A6A66"/>
    <w:rsid w:val="003B10C0"/>
    <w:rsid w:val="003D30EA"/>
    <w:rsid w:val="00410AD4"/>
    <w:rsid w:val="004213C4"/>
    <w:rsid w:val="00453971"/>
    <w:rsid w:val="00465395"/>
    <w:rsid w:val="00471AC1"/>
    <w:rsid w:val="00472BAF"/>
    <w:rsid w:val="004925B1"/>
    <w:rsid w:val="00495BC5"/>
    <w:rsid w:val="004A7FCF"/>
    <w:rsid w:val="004C62C8"/>
    <w:rsid w:val="004E6D71"/>
    <w:rsid w:val="005213F5"/>
    <w:rsid w:val="00537D94"/>
    <w:rsid w:val="00540F28"/>
    <w:rsid w:val="005640AE"/>
    <w:rsid w:val="005830F7"/>
    <w:rsid w:val="005B05C0"/>
    <w:rsid w:val="005D2EFC"/>
    <w:rsid w:val="005F51F6"/>
    <w:rsid w:val="00627B33"/>
    <w:rsid w:val="00662239"/>
    <w:rsid w:val="00667B1D"/>
    <w:rsid w:val="006C3641"/>
    <w:rsid w:val="00712447"/>
    <w:rsid w:val="0073170D"/>
    <w:rsid w:val="00752E3D"/>
    <w:rsid w:val="007606C8"/>
    <w:rsid w:val="00767075"/>
    <w:rsid w:val="00777B0A"/>
    <w:rsid w:val="00777E67"/>
    <w:rsid w:val="007935A7"/>
    <w:rsid w:val="007A34DE"/>
    <w:rsid w:val="007B19BF"/>
    <w:rsid w:val="007B4020"/>
    <w:rsid w:val="008134AD"/>
    <w:rsid w:val="00833D2E"/>
    <w:rsid w:val="00834478"/>
    <w:rsid w:val="008472B0"/>
    <w:rsid w:val="00872F3A"/>
    <w:rsid w:val="00886A9F"/>
    <w:rsid w:val="008D2937"/>
    <w:rsid w:val="00910D42"/>
    <w:rsid w:val="009213B3"/>
    <w:rsid w:val="0094798B"/>
    <w:rsid w:val="00953C8C"/>
    <w:rsid w:val="00955C6A"/>
    <w:rsid w:val="009775E4"/>
    <w:rsid w:val="009D68BB"/>
    <w:rsid w:val="009D6F52"/>
    <w:rsid w:val="00A02ADE"/>
    <w:rsid w:val="00A03885"/>
    <w:rsid w:val="00A335A7"/>
    <w:rsid w:val="00A368D3"/>
    <w:rsid w:val="00A37E88"/>
    <w:rsid w:val="00A47052"/>
    <w:rsid w:val="00A8482F"/>
    <w:rsid w:val="00AA02B2"/>
    <w:rsid w:val="00AB0BE1"/>
    <w:rsid w:val="00AC4B5F"/>
    <w:rsid w:val="00AC7380"/>
    <w:rsid w:val="00AE0290"/>
    <w:rsid w:val="00AE1089"/>
    <w:rsid w:val="00AE3CEC"/>
    <w:rsid w:val="00B06230"/>
    <w:rsid w:val="00B11294"/>
    <w:rsid w:val="00B2400B"/>
    <w:rsid w:val="00B462AE"/>
    <w:rsid w:val="00B53081"/>
    <w:rsid w:val="00B61B0C"/>
    <w:rsid w:val="00B80FE3"/>
    <w:rsid w:val="00BA28BE"/>
    <w:rsid w:val="00BB05EB"/>
    <w:rsid w:val="00BE05D1"/>
    <w:rsid w:val="00BF5401"/>
    <w:rsid w:val="00C06448"/>
    <w:rsid w:val="00C32DD7"/>
    <w:rsid w:val="00C467DE"/>
    <w:rsid w:val="00C753C1"/>
    <w:rsid w:val="00C836C4"/>
    <w:rsid w:val="00CA1F66"/>
    <w:rsid w:val="00CF78B2"/>
    <w:rsid w:val="00E048BF"/>
    <w:rsid w:val="00E20678"/>
    <w:rsid w:val="00E44AA9"/>
    <w:rsid w:val="00E506B0"/>
    <w:rsid w:val="00E64462"/>
    <w:rsid w:val="00E722D4"/>
    <w:rsid w:val="00ED0EC1"/>
    <w:rsid w:val="00EE5526"/>
    <w:rsid w:val="00EF7BFA"/>
    <w:rsid w:val="00F125ED"/>
    <w:rsid w:val="00F16A1D"/>
    <w:rsid w:val="00F22978"/>
    <w:rsid w:val="00F5296A"/>
    <w:rsid w:val="00F70221"/>
    <w:rsid w:val="00F73308"/>
    <w:rsid w:val="00F84536"/>
    <w:rsid w:val="00FF0B5E"/>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86667D4"/>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365F91"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365F91" w:themeColor="accent1" w:themeShade="BF"/>
      <w:sz w:val="20"/>
      <w:szCs w:val="28"/>
    </w:rPr>
  </w:style>
  <w:style w:type="paragraph" w:styleId="Title">
    <w:name w:val="Title"/>
    <w:aliases w:val="Titill"/>
    <w:basedOn w:val="Normal"/>
    <w:next w:val="Normal"/>
    <w:link w:val="TitleChar"/>
    <w:uiPriority w:val="10"/>
    <w:qFormat/>
    <w:rsid w:val="00777B0A"/>
    <w:rPr>
      <w:rFonts w:eastAsiaTheme="majorEastAsia" w:cstheme="majorBidi"/>
      <w:color w:val="356BAE"/>
      <w:spacing w:val="20"/>
      <w:kern w:val="28"/>
      <w:sz w:val="36"/>
      <w:szCs w:val="52"/>
    </w:rPr>
  </w:style>
  <w:style w:type="character" w:customStyle="1" w:styleId="TitleChar">
    <w:name w:val="Title Char"/>
    <w:aliases w:val="Titill Char"/>
    <w:basedOn w:val="DefaultParagraphFont"/>
    <w:link w:val="Title"/>
    <w:uiPriority w:val="10"/>
    <w:rsid w:val="00777B0A"/>
    <w:rPr>
      <w:rFonts w:eastAsiaTheme="majorEastAsia" w:cstheme="majorBidi"/>
      <w:color w:val="356BAE"/>
      <w:spacing w:val="20"/>
      <w:kern w:val="28"/>
      <w:sz w:val="36"/>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77B0A"/>
    <w:pPr>
      <w:numPr>
        <w:ilvl w:val="1"/>
      </w:numPr>
      <w:pBdr>
        <w:bottom w:val="single" w:sz="8" w:space="1" w:color="F79646" w:themeColor="accent6"/>
      </w:pBdr>
    </w:pPr>
    <w:rPr>
      <w:rFonts w:eastAsiaTheme="majorEastAsia" w:cstheme="majorBidi"/>
      <w:iCs/>
      <w:color w:val="356BAE"/>
      <w:spacing w:val="15"/>
      <w:sz w:val="28"/>
    </w:rPr>
  </w:style>
  <w:style w:type="character" w:customStyle="1" w:styleId="SubtitleChar">
    <w:name w:val="Subtitle Char"/>
    <w:aliases w:val="undirtitill Char"/>
    <w:basedOn w:val="DefaultParagraphFont"/>
    <w:link w:val="Subtitle"/>
    <w:uiPriority w:val="11"/>
    <w:rsid w:val="00777B0A"/>
    <w:rPr>
      <w:rFonts w:eastAsiaTheme="majorEastAsia" w:cstheme="majorBidi"/>
      <w:iCs/>
      <w:color w:val="356BAE"/>
      <w:spacing w:val="15"/>
      <w:sz w:val="28"/>
      <w:szCs w:val="24"/>
    </w:rPr>
  </w:style>
  <w:style w:type="paragraph" w:styleId="NoSpacing">
    <w:name w:val="No Spacing"/>
    <w:uiPriority w:val="1"/>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table" w:customStyle="1" w:styleId="TableGrid1">
    <w:name w:val="Table Grid1"/>
    <w:basedOn w:val="TableNormal"/>
    <w:next w:val="TableGrid"/>
    <w:rsid w:val="00A8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67228">
      <w:bodyDiv w:val="1"/>
      <w:marLeft w:val="0"/>
      <w:marRight w:val="0"/>
      <w:marTop w:val="0"/>
      <w:marBottom w:val="0"/>
      <w:divBdr>
        <w:top w:val="none" w:sz="0" w:space="0" w:color="auto"/>
        <w:left w:val="none" w:sz="0" w:space="0" w:color="auto"/>
        <w:bottom w:val="none" w:sz="0" w:space="0" w:color="auto"/>
        <w:right w:val="none" w:sz="0" w:space="0" w:color="auto"/>
      </w:divBdr>
    </w:div>
    <w:div w:id="916788172">
      <w:bodyDiv w:val="1"/>
      <w:marLeft w:val="0"/>
      <w:marRight w:val="0"/>
      <w:marTop w:val="0"/>
      <w:marBottom w:val="0"/>
      <w:divBdr>
        <w:top w:val="none" w:sz="0" w:space="0" w:color="auto"/>
        <w:left w:val="none" w:sz="0" w:space="0" w:color="auto"/>
        <w:bottom w:val="none" w:sz="0" w:space="0" w:color="auto"/>
        <w:right w:val="none" w:sz="0" w:space="0" w:color="auto"/>
      </w:divBdr>
    </w:div>
    <w:div w:id="167406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Þjónusta (23.2.3)</TermName>
          <TermId xmlns="http://schemas.microsoft.com/office/infopath/2007/PartnerControls">9111633f-592b-4cda-9feb-02bb017fe3a8</TermId>
        </TermInfo>
      </Terms>
    </jf0ab4b1a7174bc88290c5a10b3f8733>
    <glbAdrarKennitolur xmlns="80fb910c-babb-4bfd-9912-d04f91f305dd" xsi:nil="true"/>
    <glbMikilvaegi xmlns="80fb910c-babb-4bfd-9912-d04f91f305dd">MBI</glbMikilvaegi>
    <glbATH xmlns="80fb910c-babb-4bfd-9912-d04f91f305dd" xsi:nil="true"/>
    <glbEydingarDagsetning xmlns="80fb910c-babb-4bfd-9912-d04f91f305dd" xsi:nil="true"/>
    <glbSnidmatIGildi xmlns="80fb910c-babb-4bfd-9912-d04f91f305dd">true</glbSnidmatIGildi>
    <_dlc_DocId xmlns="534d0f36-a7db-4464-a30e-a25dcf1b655d">2X22MJ2TKQED-13-200</_dlc_DocId>
    <glbUpprunakerfi xmlns="3bbe397a-f104-41c1-a027-56c503be3da2" xsi:nil="true"/>
    <TaxCatchAll xmlns="3bbe397a-f104-41c1-a027-56c503be3da2">
      <Value>27</Value>
      <Value>4</Value>
      <Value>3</Value>
      <Value>1</Value>
    </TaxCatchAll>
    <glbNafn1 xmlns="80fb910c-babb-4bfd-9912-d04f91f305dd" xsi:nil="true"/>
    <glbLokadagsetning xmlns="80fb910c-babb-4bfd-9912-d04f91f305dd" xsi:nil="true"/>
    <glbMalanumer xmlns="80fb910c-babb-4bfd-9912-d04f91f305dd" xsi:nil="true"/>
    <glbSPPIProf xmlns="3bbe397a-f104-41c1-a027-56c503be3da2">
      <Url xsi:nil="true"/>
      <Description xsi:nil="true"/>
    </glbSPPIProf>
    <glbKennitala1 xmlns="80fb910c-babb-4bfd-9912-d04f91f305dd" xsi:nil="true"/>
    <TaxKeywordTaxHTField xmlns="3bbe397a-f104-41c1-a027-56c503be3da2" xsi:nil="true"/>
    <glbSkjalaholf xmlns="80fb910c-babb-4bfd-9912-d04f91f305dd">VBS - Útibú</glbSkjalaholf>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Netbankinn - Samningur um aðgang fyrir lögaðila</TermName>
          <TermId xmlns="http://schemas.microsoft.com/office/infopath/2007/PartnerControls">f36648d5-7402-44da-a2d4-d8dcf284354d</TermId>
        </TermInfo>
      </Terms>
    </i94340f58d9c463797252a58a74fbc73>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Leynd xmlns="80fb910c-babb-4bfd-9912-d04f91f305dd">Lág</glbLeynd>
    <glbTungumal xmlns="80fb910c-babb-4bfd-9912-d04f91f305dd">Enska</glbTungumal>
    <glbSPPIskilmalar xmlns="3bbe397a-f104-41c1-a027-56c503be3da2">
      <Url xsi:nil="true"/>
      <Description xsi:nil="true"/>
    </glbSPPIskilmalar>
    <glbVersionsXML xmlns="3bbe397a-f104-41c1-a027-56c503be3da2" xsi:nil="true"/>
    <glbSPPINidurstada xmlns="3bbe397a-f104-41c1-a027-56c503be3da2" xsi:nil="true"/>
    <glbSkilyrt xmlns="80fb910c-babb-4bfd-9912-d04f91f305dd">
      <Value>Fyrir fyrirtæki</Value>
    </glbSkilyrt>
    <glbKennitolur xmlns="80fb910c-babb-4bfd-9912-d04f91f305dd" xsi:nil="true"/>
    <glbSkjalanumer xmlns="80fb910c-babb-4bfd-9912-d04f91f305dd" xsi:nil="true"/>
    <glbNafn2 xmlns="80fb910c-babb-4bfd-9912-d04f91f305dd" xsi:nil="true"/>
    <glbKennitala2 xmlns="80fb910c-babb-4bfd-9912-d04f91f305dd" xsi:nil="true"/>
    <glbDagsSkjals xmlns="80fb910c-babb-4bfd-9912-d04f91f305dd" xsi:nil="true"/>
    <d1a7a1bcd69146528a5aaed9a3cced7a xmlns="3bbe397a-f104-41c1-a027-56c503be3da2">
      <Terms xmlns="http://schemas.microsoft.com/office/infopath/2007/PartnerControls"/>
    </d1a7a1bcd69146528a5aaed9a3cced7a>
    <glbUtprentunardagsetning xmlns="3bbe397a-f104-41c1-a027-56c503be3da2" xsi:nil="true"/>
    <glbTegundUndirritunar xmlns="3bbe397a-f104-41c1-a027-56c503be3da2" xsi:nil="true"/>
    <glbStarfsmannaSkjal xmlns="80fb910c-babb-4bfd-9912-d04f91f305dd">false</glbStarfsmannaSkjal>
    <_dlc_DocIdUrl xmlns="534d0f36-a7db-4464-a30e-a25dcf1b655d">
      <Url>https://seifur.arionbanki.is/eydublod/_layouts/15/DocIdRedir.aspx?ID=2X22MJ2TKQED-13-200</Url>
      <Description>2X22MJ2TKQED-13-200</Description>
    </_dlc_DocIdUrl>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SPPI xmlns="3bbe397a-f104-41c1-a027-56c503be3da2">false</glbSPPI>
    <glbKerfisstada xmlns="3bbe397a-f104-41c1-a027-56c503be3da2" xsi:nil="true"/>
    <glbLandnumer xmlns="3bbe397a-f104-41c1-a027-56c503be3da2" xsi:nil="true"/>
    <glbFastanumer xmlns="3bbe397a-f104-41c1-a027-56c503be3da2" xsi:nil="true"/>
    <glbDagsThinglysingar xmlns="3bbe397a-f104-41c1-a027-56c503be3da2" xsi:nil="true"/>
    <glbthinglysingarnumer xmlns="3bbe397a-f104-41c1-a027-56c503be3da2" xsi:nil="true"/>
    <glbSyslumannsembaetti xmlns="3bbe397a-f104-41c1-a027-56c503be3da2" xsi:nil="true"/>
    <glbEydubladanumer xmlns="3bbe397a-f104-41c1-a027-56c503be3d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BSkjalVV" ma:contentTypeID="0x0101006586215F2587754F8E025CBCA7E7FFD401005461BAE6EBA890489B0BE643B0ABACCF" ma:contentTypeVersion="341" ma:contentTypeDescription="Grunnskjal fyrir skjöl viðskiptavina" ma:contentTypeScope="" ma:versionID="13a18fe28c12080c6589742e014d0af7">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23046c585ac231c31915b6d59b686b65"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Note">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3" nillable="true" ma:displayName="Upprunakerfi" ma:description="Kerfið þaðan sem skjalið er upprunnið" ma:internalName="glbUpprunakerfi">
      <xsd:simpleType>
        <xsd:restriction base="dms:Text"/>
      </xsd:simpleType>
    </xsd:element>
    <xsd:element name="glbUtprentunardagsetning" ma:index="44" nillable="true" ma:displayName="Útprentunardagsetning" ma:description="" ma:internalName="glbUtprentunardagsetning">
      <xsd:simpleType>
        <xsd:restriction base="dms:DateTime"/>
      </xsd:simpleType>
    </xsd:element>
    <xsd:element name="glbVersionsXML" ma:index="45" nillable="true" ma:displayName="Version XML" ma:internalName="glbVersionsXML">
      <xsd:simpleType>
        <xsd:restriction base="dms:Note"/>
      </xsd:simpleType>
    </xsd:element>
    <xsd:element name="glbSPPI" ma:index="46" nillable="true" ma:displayName="SPPI" ma:default="0" ma:internalName="glbSPPI">
      <xsd:simpleType>
        <xsd:restriction base="dms:Boolean"/>
      </xsd:simpleType>
    </xsd:element>
    <xsd:element name="glbSPPINidurstada" ma:index="47"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48"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9"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0" nillable="true" ma:displayName="Kerfisstaða" ma:description="" ma:internalName="glbKerfisstada">
      <xsd:simpleType>
        <xsd:restriction base="dms:Text"/>
      </xsd:simpleType>
    </xsd:element>
    <xsd:element name="glbTegundUndirritunar" ma:index="51" nillable="true" ma:displayName="Tegund undirritunar" ma:description="" ma:internalName="glbTegundUndirritunar">
      <xsd:simpleType>
        <xsd:restriction base="dms:Note">
          <xsd:maxLength value="255"/>
        </xsd:restriction>
      </xsd:simpleType>
    </xsd:element>
    <xsd:element name="glbthinglysingarnumer" ma:index="52" nillable="true" ma:displayName="Þinglýsingarnúmer" ma:description="Þinglýsingar númer sem þarf að vista sértækt með gagni." ma:internalName="glbthinglysingarnumer">
      <xsd:simpleType>
        <xsd:restriction base="dms:Text"/>
      </xsd:simpleType>
    </xsd:element>
    <xsd:element name="glbSyslumannsembaetti" ma:index="53" nillable="true" ma:displayName="Sýslumannsembætti" ma:description="Sýslumannsembætti sem skjal er unnið hjá." ma:internalName="glbSyslumannsembaetti">
      <xsd:simpleType>
        <xsd:restriction base="dms:Text"/>
      </xsd:simpleType>
    </xsd:element>
    <xsd:element name="glbFastanumer" ma:index="54" nillable="true" ma:displayName="Fastanúmer" ma:description="Þarf að gera ráð fyrir Fastanúmeri í vörslu t.d. fyrir íbúðir eða bílnúmer." ma:internalName="glbFastanumer">
      <xsd:simpleType>
        <xsd:restriction base="dms:Text"/>
      </xsd:simpleType>
    </xsd:element>
    <xsd:element name="glbLandnumer" ma:index="55" nillable="true" ma:displayName="Landnúmer" ma:description="Landnúmeri eignar semJaki er þá lóðarnúmer t.d." ma:internalName="glbLandnumer">
      <xsd:simpleType>
        <xsd:restriction base="dms:Text"/>
      </xsd:simpleType>
    </xsd:element>
    <xsd:element name="glbDagsThinglysingar" ma:index="56" nillable="true" ma:displayName="DagsÞinglýsingar" ma:description="Dagsetningar þinglýsingar – þarf fleiri en eina dagsetningu (sent, móttekið, klárað)? " ma:internalName="glbDagsThinglysingar">
      <xsd:simpleType>
        <xsd:restriction base="dms:DateTime"/>
      </xsd:simpleType>
    </xsd:element>
    <xsd:element name="glbEydubladanumer" ma:index="57"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02094dc-769a-4d41-89e6-c6ad4bee6c1c" ContentTypeId="0x0101006586215F2587754F8E025CBCA7E7FFD401" PreviousValue="true"/>
</file>

<file path=customXml/itemProps1.xml><?xml version="1.0" encoding="utf-8"?>
<ds:datastoreItem xmlns:ds="http://schemas.openxmlformats.org/officeDocument/2006/customXml" ds:itemID="{0C0AAB0A-A689-4B25-8F74-8DBEEA553A16}">
  <ds:schemaRefs>
    <ds:schemaRef ds:uri="http://schemas.microsoft.com/sharepoint/events"/>
  </ds:schemaRefs>
</ds:datastoreItem>
</file>

<file path=customXml/itemProps2.xml><?xml version="1.0" encoding="utf-8"?>
<ds:datastoreItem xmlns:ds="http://schemas.openxmlformats.org/officeDocument/2006/customXml" ds:itemID="{152AC5D0-0846-45F9-BC69-01093B09A4C3}">
  <ds:schemaRefs>
    <ds:schemaRef ds:uri="http://schemas.microsoft.com/sharepoint/v3/contenttype/forms"/>
  </ds:schemaRefs>
</ds:datastoreItem>
</file>

<file path=customXml/itemProps3.xml><?xml version="1.0" encoding="utf-8"?>
<ds:datastoreItem xmlns:ds="http://schemas.openxmlformats.org/officeDocument/2006/customXml" ds:itemID="{0E8A9546-2EEB-42D0-BD2A-A01635686CBC}">
  <ds:schemaRefs>
    <ds:schemaRef ds:uri="80fb910c-babb-4bfd-9912-d04f91f305dd"/>
    <ds:schemaRef ds:uri="http://schemas.microsoft.com/office/2006/metadata/properties"/>
    <ds:schemaRef ds:uri="http://purl.org/dc/terms/"/>
    <ds:schemaRef ds:uri="http://schemas.microsoft.com/office/2006/documentManagement/types"/>
    <ds:schemaRef ds:uri="3bbe397a-f104-41c1-a027-56c503be3da2"/>
    <ds:schemaRef ds:uri="http://purl.org/dc/elements/1.1/"/>
    <ds:schemaRef ds:uri="http://schemas.microsoft.com/office/infopath/2007/PartnerControls"/>
    <ds:schemaRef ds:uri="http://schemas.openxmlformats.org/package/2006/metadata/core-properties"/>
    <ds:schemaRef ds:uri="534d0f36-a7db-4464-a30e-a25dcf1b655d"/>
    <ds:schemaRef ds:uri="http://www.w3.org/XML/1998/namespace"/>
    <ds:schemaRef ds:uri="http://purl.org/dc/dcmitype/"/>
  </ds:schemaRefs>
</ds:datastoreItem>
</file>

<file path=customXml/itemProps4.xml><?xml version="1.0" encoding="utf-8"?>
<ds:datastoreItem xmlns:ds="http://schemas.openxmlformats.org/officeDocument/2006/customXml" ds:itemID="{730CFCE7-18FE-47ED-982E-B67258077DE8}"/>
</file>

<file path=customXml/itemProps5.xml><?xml version="1.0" encoding="utf-8"?>
<ds:datastoreItem xmlns:ds="http://schemas.openxmlformats.org/officeDocument/2006/customXml" ds:itemID="{50A2FEF1-4EE9-46B7-B849-4D1B9D8B9B6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lastModifiedBy>Ásgerður Káradóttir</cp:lastModifiedBy>
  <cp:revision>15</cp:revision>
  <dcterms:created xsi:type="dcterms:W3CDTF">2020-09-08T08:42:00Z</dcterms:created>
  <dcterms:modified xsi:type="dcterms:W3CDTF">2023-04-18T16:14:00Z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-408646801</vt:i4>
  </property>
  <property fmtid="{D5CDD505-2E9C-101B-9397-08002B2CF9AE}" pid="3" name="_NewReviewCycle">
    <vt:lpwstr/>
  </property>
  <property fmtid="{D5CDD505-2E9C-101B-9397-08002B2CF9AE}" pid="4" name="_EmailSubject">
    <vt:lpwstr>Uppfæra á heimasíðu -  Netbankinn - Samningur um aðgang fyrir lögaðila</vt:lpwstr>
  </property>
  <property fmtid="{D5CDD505-2E9C-101B-9397-08002B2CF9AE}" pid="5" name="_AuthorEmail">
    <vt:lpwstr>asgerdur.karadottir@arionbanki.is</vt:lpwstr>
  </property>
  <property fmtid="{D5CDD505-2E9C-101B-9397-08002B2CF9AE}" pid="6" name="_AuthorEmailDisplayName">
    <vt:lpwstr>Ásgerður Káradóttir</vt:lpwstr>
  </property>
  <property fmtid="{D5CDD505-2E9C-101B-9397-08002B2CF9AE}" pid="7" name="TaxKeyword">
    <vt:lpwstr/>
  </property>
  <property fmtid="{D5CDD505-2E9C-101B-9397-08002B2CF9AE}" pid="8" name="glbTegundVVSkjals">
    <vt:lpwstr>27;#Netbankinn - Samningur um aðgang fyrir lögaðila|f36648d5-7402-44da-a2d4-d8dcf284354d</vt:lpwstr>
  </property>
  <property fmtid="{D5CDD505-2E9C-101B-9397-08002B2CF9AE}" pid="9" name="ContentTypeId">
    <vt:lpwstr>0x0101006586215F2587754F8E025CBCA7E7FFD401005461BAE6EBA890489B0BE643B0ABACCF</vt:lpwstr>
  </property>
  <property fmtid="{D5CDD505-2E9C-101B-9397-08002B2CF9AE}" pid="10" name="glbStadaVV">
    <vt:lpwstr>1;#Skjal/umsókn í vinnslu|f0160a8e-60d0-41ad-995a-b5aa424730e4</vt:lpwstr>
  </property>
  <property fmtid="{D5CDD505-2E9C-101B-9397-08002B2CF9AE}" pid="11" name="glbEining">
    <vt:lpwstr/>
  </property>
  <property fmtid="{D5CDD505-2E9C-101B-9397-08002B2CF9AE}" pid="12" name="_dlc_DocIdItemGuid">
    <vt:lpwstr>9488717d-7b03-4e24-8e63-36c6e46e335b</vt:lpwstr>
  </property>
  <property fmtid="{D5CDD505-2E9C-101B-9397-08002B2CF9AE}" pid="13" name="glbSkjalalykill">
    <vt:lpwstr>3;#Þjónusta (23.2.3)|9111633f-592b-4cda-9feb-02bb017fe3a8</vt:lpwstr>
  </property>
  <property fmtid="{D5CDD505-2E9C-101B-9397-08002B2CF9AE}" pid="14" name="WorkflowChangePath">
    <vt:lpwstr>fe129b94-708f-41ce-9e11-080c4ab001b1,26;fe129b94-708f-41ce-9e11-080c4ab001b1,31;fe129b94-708f-41ce-9e11-080c4ab001b1,36;fe129b94-708f-41ce-9e11-080c4ab001b1,42;fe129b94-708f-41ce-9e11-080c4ab001b1,47;fe129b94-708f-41ce-9e11-080c4ab001b1,52;fe129b94-708f-4fe129b94-708f-41ce-9e11-080c4ab001b1,130;fe129b94-708f-41ce-9e11-080c4ab001b1,135;fe129b94-708f-41ce-9e11-080c4ab001b1,139;fe129b94-708f-41ce-9e11-080c4ab001b1,144;</vt:lpwstr>
  </property>
  <property fmtid="{D5CDD505-2E9C-101B-9397-08002B2CF9AE}" pid="15" name="glbGeymsluaaetlun">
    <vt:lpwstr>4;#Lokadags +7 ár|6780ba3d-ef1f-4052-94ba-8da1c46d2c94</vt:lpwstr>
  </property>
  <property fmtid="{D5CDD505-2E9C-101B-9397-08002B2CF9AE}" pid="16" name="Tengist Kerfi">
    <vt:lpwstr>Ytrivefur</vt:lpwstr>
  </property>
  <property fmtid="{D5CDD505-2E9C-101B-9397-08002B2CF9AE}" pid="17" name="_PreviousAdHocReviewCycleID">
    <vt:i4>207496791</vt:i4>
  </property>
</Properties>
</file>